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DEAD" w14:textId="330B1CD8" w:rsidR="00856DD1" w:rsidRDefault="00856DD1" w:rsidP="00856DD1">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D913BB">
        <w:rPr>
          <w:rFonts w:eastAsia="宋体" w:cs="Arial"/>
          <w:bCs/>
          <w:sz w:val="22"/>
          <w:lang w:eastAsia="zh-CN"/>
        </w:rPr>
        <w:t>1</w:t>
      </w:r>
      <w:r>
        <w:rPr>
          <w:rFonts w:cs="Arial"/>
          <w:bCs/>
          <w:sz w:val="22"/>
        </w:rPr>
        <w:tab/>
      </w:r>
      <w:r>
        <w:rPr>
          <w:rFonts w:cs="Arial"/>
          <w:bCs/>
          <w:sz w:val="22"/>
        </w:rPr>
        <w:tab/>
        <w:t>R1-200</w:t>
      </w:r>
      <w:r w:rsidR="00D913BB">
        <w:rPr>
          <w:rFonts w:cs="Arial"/>
          <w:bCs/>
          <w:sz w:val="22"/>
        </w:rPr>
        <w:t>3374</w:t>
      </w:r>
    </w:p>
    <w:p w14:paraId="30DAF462" w14:textId="09BA0D05" w:rsidR="00856DD1" w:rsidRPr="00AA7383" w:rsidRDefault="00D913BB" w:rsidP="00856DD1">
      <w:pPr>
        <w:pStyle w:val="ab"/>
        <w:jc w:val="both"/>
        <w:rPr>
          <w:rFonts w:cs="Arial"/>
          <w:bCs/>
          <w:sz w:val="22"/>
        </w:rPr>
      </w:pPr>
      <w:r w:rsidRPr="001B1A7E">
        <w:rPr>
          <w:rFonts w:cs="Arial"/>
          <w:sz w:val="22"/>
          <w:szCs w:val="22"/>
        </w:rPr>
        <w:t>e-Meeting, May 25th – June 5th, 2020</w:t>
      </w:r>
    </w:p>
    <w:p w14:paraId="2F3448E2" w14:textId="77777777" w:rsidR="00EA5A61" w:rsidRDefault="00EA5A61">
      <w:pPr>
        <w:pStyle w:val="ab"/>
        <w:tabs>
          <w:tab w:val="clear" w:pos="4536"/>
          <w:tab w:val="left" w:pos="1800"/>
        </w:tabs>
        <w:ind w:left="1800" w:hanging="1800"/>
        <w:rPr>
          <w:rFonts w:eastAsia="宋体" w:cs="Arial"/>
          <w:sz w:val="22"/>
          <w:szCs w:val="22"/>
          <w:lang w:eastAsia="zh-CN"/>
        </w:rPr>
      </w:pPr>
    </w:p>
    <w:p w14:paraId="03DCCBA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331B79A0"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1F46A7">
        <w:rPr>
          <w:rFonts w:cs="Arial"/>
          <w:sz w:val="22"/>
          <w:szCs w:val="22"/>
        </w:rPr>
        <w:t>wideband operation in NRU</w:t>
      </w:r>
    </w:p>
    <w:p w14:paraId="7CDA35B9" w14:textId="20F1639F"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4F1953">
        <w:rPr>
          <w:rFonts w:eastAsia="宋体" w:cs="Arial"/>
          <w:sz w:val="22"/>
          <w:szCs w:val="22"/>
          <w:lang w:eastAsia="zh-CN"/>
        </w:rPr>
        <w:t>2.5</w:t>
      </w:r>
    </w:p>
    <w:p w14:paraId="5A4BFC5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057C09B" w14:textId="6CEB71F5" w:rsidR="00856DD1" w:rsidRPr="00504F91" w:rsidRDefault="00856DD1" w:rsidP="00856DD1">
      <w:pPr>
        <w:pStyle w:val="a0"/>
        <w:rPr>
          <w:rFonts w:ascii="Times New Roman" w:hAnsi="Times New Roman"/>
        </w:rPr>
      </w:pPr>
      <w:r w:rsidRPr="00504F91">
        <w:rPr>
          <w:rFonts w:ascii="Times New Roman" w:hAnsi="Times New Roman" w:hint="eastAsia"/>
        </w:rPr>
        <w:t>T</w:t>
      </w:r>
      <w:r w:rsidRPr="00504F91">
        <w:rPr>
          <w:rFonts w:ascii="Times New Roman" w:hAnsi="Times New Roman"/>
        </w:rPr>
        <w:t xml:space="preserve">his contribution discusses remaining aspects on </w:t>
      </w:r>
      <w:r w:rsidR="00C628D6" w:rsidRPr="00504F91">
        <w:rPr>
          <w:rFonts w:ascii="Times New Roman" w:hAnsi="Times New Roman"/>
        </w:rPr>
        <w:t>wideband operation</w:t>
      </w:r>
      <w:r w:rsidRPr="00504F91">
        <w:rPr>
          <w:rFonts w:ascii="Times New Roman" w:hAnsi="Times New Roman"/>
        </w:rPr>
        <w:t xml:space="preserve"> for NRU.</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B6525E3"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C6B4725" w14:textId="07E52617" w:rsidR="003F2A3F" w:rsidRDefault="00E91855" w:rsidP="00116C54">
      <w:pPr>
        <w:pStyle w:val="20"/>
        <w:numPr>
          <w:ilvl w:val="1"/>
          <w:numId w:val="7"/>
        </w:numPr>
        <w:tabs>
          <w:tab w:val="clear" w:pos="1984"/>
          <w:tab w:val="num" w:pos="567"/>
        </w:tabs>
        <w:ind w:left="567"/>
        <w:rPr>
          <w:rFonts w:eastAsia="宋体"/>
          <w:b w:val="0"/>
          <w:sz w:val="30"/>
          <w:szCs w:val="30"/>
        </w:rPr>
      </w:pPr>
      <w:bookmarkStart w:id="1" w:name="_Ref521492551"/>
      <w:r>
        <w:rPr>
          <w:rFonts w:eastAsia="宋体"/>
          <w:b w:val="0"/>
          <w:sz w:val="30"/>
          <w:szCs w:val="30"/>
        </w:rPr>
        <w:t>DL/UL operation without i</w:t>
      </w:r>
      <w:r w:rsidR="005F20BB">
        <w:rPr>
          <w:rFonts w:eastAsia="宋体"/>
          <w:b w:val="0"/>
          <w:sz w:val="30"/>
          <w:szCs w:val="30"/>
        </w:rPr>
        <w:t>ntra-cell guard bands</w:t>
      </w:r>
    </w:p>
    <w:p w14:paraId="5D35C852" w14:textId="021D2E0E" w:rsidR="00D438AB" w:rsidRPr="00D438AB" w:rsidRDefault="00D438AB" w:rsidP="005F20BB">
      <w:pPr>
        <w:pStyle w:val="a0"/>
        <w:rPr>
          <w:rFonts w:ascii="Times New Roman" w:eastAsia="宋体" w:hAnsi="Times New Roman"/>
          <w:lang w:eastAsia="zh-CN"/>
        </w:rPr>
      </w:pPr>
      <w:r w:rsidRPr="00654E05">
        <w:rPr>
          <w:rFonts w:eastAsiaTheme="minorEastAsia"/>
          <w:noProof/>
          <w:lang w:eastAsia="zh-CN"/>
        </w:rPr>
        <mc:AlternateContent>
          <mc:Choice Requires="wps">
            <w:drawing>
              <wp:anchor distT="45720" distB="45720" distL="114300" distR="114300" simplePos="0" relativeHeight="251659264" behindDoc="0" locked="0" layoutInCell="1" allowOverlap="1" wp14:anchorId="02EB4217" wp14:editId="347C7873">
                <wp:simplePos x="0" y="0"/>
                <wp:positionH relativeFrom="margin">
                  <wp:align>left</wp:align>
                </wp:positionH>
                <wp:positionV relativeFrom="paragraph">
                  <wp:posOffset>260424</wp:posOffset>
                </wp:positionV>
                <wp:extent cx="5708015" cy="1404620"/>
                <wp:effectExtent l="0" t="0" r="26035" b="1841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115C8722" w14:textId="5D59F8FD" w:rsidR="00D438AB" w:rsidRPr="00F6085F" w:rsidRDefault="00D438AB" w:rsidP="00D438AB">
                            <w:pPr>
                              <w:rPr>
                                <w:sz w:val="18"/>
                              </w:rPr>
                            </w:pPr>
                            <w:bookmarkStart w:id="2" w:name="_GoBack"/>
                            <w:r w:rsidRPr="00F6085F">
                              <w:rPr>
                                <w:rFonts w:ascii="Times New Roman" w:eastAsia="宋体" w:hAnsi="Times New Roman"/>
                                <w:sz w:val="18"/>
                                <w:highlight w:val="green"/>
                                <w:lang w:eastAsia="zh-CN"/>
                              </w:rPr>
                              <w:t>Agreement:</w:t>
                            </w:r>
                          </w:p>
                          <w:p w14:paraId="25B8EB36" w14:textId="77777777" w:rsidR="00D438AB" w:rsidRPr="00F6085F" w:rsidRDefault="00D438AB" w:rsidP="00D438AB">
                            <w:pPr>
                              <w:rPr>
                                <w:rFonts w:ascii="Times New Roman" w:hAnsi="Times New Roman"/>
                                <w:sz w:val="18"/>
                                <w:szCs w:val="20"/>
                              </w:rPr>
                            </w:pPr>
                            <w:r w:rsidRPr="00F6085F">
                              <w:rPr>
                                <w:rFonts w:ascii="Times New Roman" w:hAnsi="Times New Roman"/>
                                <w:sz w:val="18"/>
                                <w:szCs w:val="20"/>
                              </w:rPr>
                              <w:t>For a DL cell without intra-cell guard bands</w:t>
                            </w:r>
                          </w:p>
                          <w:p w14:paraId="42243183" w14:textId="4A97FED7" w:rsidR="00D438AB" w:rsidRPr="00F6085F" w:rsidRDefault="00D438AB" w:rsidP="00D438AB">
                            <w:pPr>
                              <w:pStyle w:val="ae"/>
                              <w:widowControl/>
                              <w:numPr>
                                <w:ilvl w:val="0"/>
                                <w:numId w:val="15"/>
                              </w:numPr>
                              <w:ind w:firstLineChars="0"/>
                              <w:jc w:val="left"/>
                              <w:rPr>
                                <w:rFonts w:ascii="Times New Roman" w:hAnsi="Times New Roman"/>
                                <w:sz w:val="20"/>
                                <w:szCs w:val="20"/>
                              </w:rPr>
                            </w:pPr>
                            <w:r w:rsidRPr="00F6085F">
                              <w:rPr>
                                <w:rFonts w:ascii="Times New Roman" w:hAnsi="Times New Roman"/>
                                <w:sz w:val="20"/>
                                <w:szCs w:val="20"/>
                              </w:rPr>
                              <w:t>The bit-width of available RB-set indicator (if configured) in DCI format 2_0 is equal to 1</w:t>
                            </w:r>
                          </w:p>
                          <w:p w14:paraId="58450108" w14:textId="074111E7" w:rsidR="00D438AB" w:rsidRPr="00F6085F" w:rsidRDefault="00D438AB" w:rsidP="00D438AB">
                            <w:pPr>
                              <w:pStyle w:val="ae"/>
                              <w:widowControl/>
                              <w:numPr>
                                <w:ilvl w:val="0"/>
                                <w:numId w:val="15"/>
                              </w:numPr>
                              <w:ind w:firstLineChars="0"/>
                              <w:jc w:val="left"/>
                              <w:rPr>
                                <w:rFonts w:ascii="Times New Roman" w:hAnsi="Times New Roman"/>
                                <w:sz w:val="20"/>
                                <w:szCs w:val="20"/>
                              </w:rPr>
                            </w:pPr>
                            <w:r w:rsidRPr="00F6085F">
                              <w:rPr>
                                <w:rFonts w:ascii="Times New Roman" w:hAnsi="Times New Roman"/>
                                <w:sz w:val="20"/>
                                <w:szCs w:val="20"/>
                              </w:rPr>
                              <w:t xml:space="preserve">UE does not expect to be configured with search space with </w:t>
                            </w:r>
                            <w:r w:rsidRPr="00F6085F">
                              <w:rPr>
                                <w:rFonts w:ascii="Times New Roman" w:hAnsi="Times New Roman"/>
                                <w:i/>
                                <w:iCs/>
                                <w:sz w:val="20"/>
                                <w:szCs w:val="20"/>
                              </w:rPr>
                              <w:t>freqMonitorLocations-r16</w:t>
                            </w:r>
                          </w:p>
                          <w:p w14:paraId="382B36AF" w14:textId="77777777" w:rsidR="00D438AB" w:rsidRPr="00F6085F" w:rsidRDefault="00D438AB" w:rsidP="00D438AB">
                            <w:pPr>
                              <w:rPr>
                                <w:rFonts w:ascii="Times New Roman" w:hAnsi="Times New Roman"/>
                                <w:sz w:val="18"/>
                                <w:szCs w:val="20"/>
                              </w:rPr>
                            </w:pPr>
                            <w:r w:rsidRPr="00F6085F">
                              <w:rPr>
                                <w:rFonts w:ascii="Times New Roman" w:hAnsi="Times New Roman"/>
                                <w:sz w:val="18"/>
                                <w:szCs w:val="20"/>
                                <w:highlight w:val="green"/>
                              </w:rPr>
                              <w:t>Agreement:</w:t>
                            </w:r>
                          </w:p>
                          <w:p w14:paraId="6CDDA98B" w14:textId="3E66E485" w:rsidR="00D438AB" w:rsidRPr="00F6085F" w:rsidRDefault="00D438AB" w:rsidP="00D438AB">
                            <w:pPr>
                              <w:pStyle w:val="ae"/>
                              <w:ind w:firstLineChars="0" w:firstLine="0"/>
                              <w:rPr>
                                <w:rFonts w:ascii="Times New Roman" w:hAnsi="Times New Roman"/>
                                <w:sz w:val="20"/>
                                <w:szCs w:val="20"/>
                              </w:rPr>
                            </w:pPr>
                            <w:r w:rsidRPr="00F6085F">
                              <w:rPr>
                                <w:rFonts w:ascii="Times New Roman" w:hAnsi="Times New Roman"/>
                                <w:sz w:val="20"/>
                                <w:szCs w:val="20"/>
                              </w:rPr>
                              <w:t>To support UL bandwidth part wider than 20 MHz with no intra-cell guard band, UE can be configured with zero GBs by setting GB width to 0 when configuring intraCellGuardBandUL-r16 (e.g., such gNB creates 4 RB-sets in 80MHz UL carrier).</w:t>
                            </w:r>
                          </w:p>
                          <w:p w14:paraId="2724D677" w14:textId="064482E2" w:rsidR="00D438AB" w:rsidRPr="00F6085F" w:rsidRDefault="00D438AB" w:rsidP="00D438AB">
                            <w:pPr>
                              <w:pStyle w:val="a0"/>
                              <w:numPr>
                                <w:ilvl w:val="0"/>
                                <w:numId w:val="16"/>
                              </w:numPr>
                              <w:rPr>
                                <w:rFonts w:ascii="Times New Roman" w:eastAsia="宋体" w:hAnsi="Times New Roman"/>
                                <w:sz w:val="18"/>
                                <w:lang w:eastAsia="zh-CN"/>
                              </w:rPr>
                            </w:pPr>
                            <w:r w:rsidRPr="00F6085F">
                              <w:rPr>
                                <w:rFonts w:ascii="Times New Roman" w:hAnsi="Times New Roman"/>
                                <w:sz w:val="18"/>
                                <w:szCs w:val="20"/>
                              </w:rPr>
                              <w:t>Inform RAN2 of this agreement</w:t>
                            </w:r>
                          </w:p>
                          <w:p w14:paraId="779B8803" w14:textId="77777777" w:rsidR="00D438AB" w:rsidRPr="00F6085F" w:rsidRDefault="00D438AB" w:rsidP="00D438AB">
                            <w:pPr>
                              <w:wordWrap w:val="0"/>
                              <w:rPr>
                                <w:rFonts w:ascii="Times New Roman" w:eastAsia="Malgun Gothic" w:hAnsi="Times New Roman"/>
                                <w:sz w:val="18"/>
                                <w:szCs w:val="20"/>
                                <w:lang w:eastAsia="ko-KR"/>
                              </w:rPr>
                            </w:pPr>
                            <w:r w:rsidRPr="00F6085F">
                              <w:rPr>
                                <w:rFonts w:ascii="Times New Roman" w:eastAsia="Malgun Gothic" w:hAnsi="Times New Roman"/>
                                <w:sz w:val="18"/>
                                <w:szCs w:val="20"/>
                                <w:highlight w:val="green"/>
                                <w:lang w:eastAsia="ko-KR"/>
                              </w:rPr>
                              <w:t>Agreement:</w:t>
                            </w:r>
                          </w:p>
                          <w:p w14:paraId="24BDD9CC" w14:textId="77777777" w:rsidR="00D438AB" w:rsidRPr="00F6085F" w:rsidRDefault="00D438AB" w:rsidP="00D438AB">
                            <w:pPr>
                              <w:rPr>
                                <w:rFonts w:ascii="Times New Roman" w:eastAsia="Gulim" w:hAnsi="Times New Roman"/>
                                <w:color w:val="000000"/>
                                <w:sz w:val="18"/>
                                <w:szCs w:val="20"/>
                                <w:lang w:eastAsia="ko-KR"/>
                              </w:rPr>
                            </w:pPr>
                            <w:r w:rsidRPr="00F6085F">
                              <w:rPr>
                                <w:rFonts w:ascii="Times New Roman" w:hAnsi="Times New Roman"/>
                                <w:color w:val="000000"/>
                                <w:sz w:val="18"/>
                                <w:szCs w:val="20"/>
                                <w:lang w:eastAsia="ko-KR"/>
                              </w:rPr>
                              <w:t xml:space="preserve">For an UL carrier without intra-cell guard bands when the parameter </w:t>
                            </w:r>
                            <w:r w:rsidRPr="00F6085F">
                              <w:rPr>
                                <w:rFonts w:ascii="Times New Roman" w:hAnsi="Times New Roman"/>
                                <w:i/>
                                <w:iCs/>
                                <w:color w:val="000000"/>
                                <w:sz w:val="18"/>
                                <w:szCs w:val="20"/>
                                <w:lang w:eastAsia="ko-KR"/>
                              </w:rPr>
                              <w:t>useInterlacePUCCH-PUCCH</w:t>
                            </w:r>
                            <w:r w:rsidRPr="00F6085F">
                              <w:rPr>
                                <w:rFonts w:ascii="Times New Roman" w:hAnsi="Times New Roman"/>
                                <w:color w:val="000000"/>
                                <w:sz w:val="18"/>
                                <w:szCs w:val="20"/>
                                <w:lang w:eastAsia="ko-KR"/>
                              </w:rPr>
                              <w:t xml:space="preserve"> is configured in any of </w:t>
                            </w:r>
                            <w:r w:rsidRPr="00F6085F">
                              <w:rPr>
                                <w:rFonts w:ascii="Times New Roman" w:hAnsi="Times New Roman"/>
                                <w:i/>
                                <w:iCs/>
                                <w:color w:val="000000"/>
                                <w:sz w:val="18"/>
                                <w:szCs w:val="20"/>
                                <w:lang w:eastAsia="ko-KR"/>
                              </w:rPr>
                              <w:t>BWP-UplinkCommon</w:t>
                            </w:r>
                            <w:r w:rsidRPr="00F6085F">
                              <w:rPr>
                                <w:rFonts w:ascii="Times New Roman" w:hAnsi="Times New Roman"/>
                                <w:color w:val="000000"/>
                                <w:sz w:val="18"/>
                                <w:szCs w:val="20"/>
                                <w:lang w:eastAsia="ko-KR"/>
                              </w:rPr>
                              <w:t xml:space="preserve"> and </w:t>
                            </w:r>
                            <w:r w:rsidRPr="00F6085F">
                              <w:rPr>
                                <w:rFonts w:ascii="Times New Roman" w:hAnsi="Times New Roman"/>
                                <w:i/>
                                <w:iCs/>
                                <w:color w:val="000000"/>
                                <w:sz w:val="18"/>
                                <w:szCs w:val="20"/>
                                <w:lang w:eastAsia="ko-KR"/>
                              </w:rPr>
                              <w:t>BWP-UplinkDedicated</w:t>
                            </w:r>
                            <w:r w:rsidRPr="00F6085F">
                              <w:rPr>
                                <w:rFonts w:ascii="Times New Roman" w:hAnsi="Times New Roman"/>
                                <w:color w:val="000000"/>
                                <w:sz w:val="18"/>
                                <w:szCs w:val="20"/>
                                <w:lang w:eastAsia="ko-KR"/>
                              </w:rPr>
                              <w:t>:</w:t>
                            </w:r>
                          </w:p>
                          <w:p w14:paraId="22592095" w14:textId="0CD0465F" w:rsidR="00D438AB" w:rsidRPr="00F6085F" w:rsidRDefault="00D438AB" w:rsidP="00D438AB">
                            <w:pPr>
                              <w:numPr>
                                <w:ilvl w:val="0"/>
                                <w:numId w:val="17"/>
                              </w:numPr>
                              <w:spacing w:before="100" w:beforeAutospacing="1" w:after="160" w:line="252" w:lineRule="auto"/>
                              <w:contextualSpacing/>
                              <w:rPr>
                                <w:rFonts w:ascii="Times New Roman" w:hAnsi="Times New Roman"/>
                                <w:color w:val="000000"/>
                                <w:sz w:val="18"/>
                                <w:szCs w:val="20"/>
                                <w:lang w:eastAsia="ko-KR"/>
                              </w:rPr>
                            </w:pPr>
                            <w:r w:rsidRPr="00F6085F">
                              <w:rPr>
                                <w:rFonts w:ascii="Times New Roman" w:hAnsi="Times New Roman"/>
                                <w:color w:val="000000"/>
                                <w:sz w:val="18"/>
                                <w:szCs w:val="20"/>
                                <w:lang w:eastAsia="ko-KR"/>
                              </w:rPr>
                              <w:t xml:space="preserve">The UL carrier can be configured with </w:t>
                            </w:r>
                            <w:r w:rsidRPr="00F6085F">
                              <w:rPr>
                                <w:rFonts w:ascii="Times New Roman" w:eastAsia="Malgun Gothic" w:hAnsi="Times New Roman"/>
                                <w:snapToGrid w:val="0"/>
                                <w:color w:val="FF0000"/>
                                <w:kern w:val="2"/>
                                <w:position w:val="-14"/>
                                <w:sz w:val="18"/>
                                <w:szCs w:val="22"/>
                                <w:lang w:eastAsia="ko-KR"/>
                              </w:rPr>
                              <w:object w:dxaOrig="1231" w:dyaOrig="383" w14:anchorId="298B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1.55pt;height:19.15pt">
                                  <v:imagedata r:id="rId8" o:title=""/>
                                </v:shape>
                                <o:OLEObject Type="Embed" ProgID="Equation.3" ShapeID="_x0000_i1026" DrawAspect="Content" ObjectID="_1651075882" r:id="rId9"/>
                              </w:object>
                            </w:r>
                            <w:r w:rsidRPr="00F6085F">
                              <w:rPr>
                                <w:rFonts w:ascii="Times New Roman" w:hAnsi="Times New Roman"/>
                                <w:color w:val="000000"/>
                                <w:sz w:val="18"/>
                                <w:szCs w:val="20"/>
                                <w:lang w:eastAsia="ko-KR"/>
                              </w:rPr>
                              <w:fldChar w:fldCharType="begin"/>
                            </w:r>
                            <w:r w:rsidRPr="00F6085F">
                              <w:rPr>
                                <w:rFonts w:ascii="Times New Roman" w:hAnsi="Times New Roman"/>
                                <w:color w:val="000000"/>
                                <w:sz w:val="18"/>
                                <w:szCs w:val="20"/>
                                <w:lang w:eastAsia="ko-KR"/>
                              </w:rPr>
                              <w:instrText xml:space="preserve"> QUOTE </w:instrText>
                            </w:r>
                            <m:oMath>
                              <m:sSub>
                                <m:sSubPr>
                                  <m:ctrlPr>
                                    <w:rPr>
                                      <w:rFonts w:ascii="Cambria Math" w:eastAsia="Gulim" w:hAnsi="Cambria Math"/>
                                      <w:color w:val="000000"/>
                                      <w:sz w:val="21"/>
                                      <w:szCs w:val="22"/>
                                      <w:lang w:eastAsia="ko-KR"/>
                                    </w:rPr>
                                  </m:ctrlPr>
                                </m:sSubPr>
                                <m:e>
                                  <m:r>
                                    <m:rPr>
                                      <m:sty m:val="p"/>
                                    </m:rPr>
                                    <w:rPr>
                                      <w:rFonts w:ascii="Cambria Math" w:hAnsi="Cambria Math"/>
                                      <w:color w:val="000000"/>
                                      <w:sz w:val="18"/>
                                      <w:szCs w:val="20"/>
                                      <w:lang w:eastAsia="ko-KR"/>
                                    </w:rPr>
                                    <m:t>N</m:t>
                                  </m:r>
                                </m:e>
                                <m:sub>
                                  <m:r>
                                    <m:rPr>
                                      <m:nor/>
                                    </m:rPr>
                                    <w:rPr>
                                      <w:rFonts w:ascii="Times New Roman" w:hAnsi="Times New Roman"/>
                                      <w:color w:val="000000"/>
                                      <w:sz w:val="18"/>
                                      <w:szCs w:val="20"/>
                                      <w:lang w:eastAsia="ko-KR"/>
                                    </w:rPr>
                                    <m:t>RB-set,UL</m:t>
                                  </m:r>
                                </m:sub>
                              </m:sSub>
                              <m:r>
                                <m:rPr>
                                  <m:sty m:val="p"/>
                                </m:rPr>
                                <w:rPr>
                                  <w:rFonts w:ascii="Cambria Math" w:hAnsi="Cambria Math"/>
                                  <w:color w:val="000000"/>
                                  <w:sz w:val="18"/>
                                  <w:szCs w:val="20"/>
                                  <w:lang w:eastAsia="ko-KR"/>
                                </w:rPr>
                                <m:t>≥1</m:t>
                              </m:r>
                            </m:oMath>
                            <w:r w:rsidRPr="00F6085F">
                              <w:rPr>
                                <w:rFonts w:ascii="Times New Roman" w:hAnsi="Times New Roman"/>
                                <w:color w:val="000000"/>
                                <w:sz w:val="18"/>
                                <w:szCs w:val="20"/>
                                <w:lang w:eastAsia="ko-KR"/>
                              </w:rPr>
                              <w:instrText xml:space="preserve"> </w:instrText>
                            </w:r>
                            <w:r w:rsidRPr="00F6085F">
                              <w:rPr>
                                <w:rFonts w:ascii="Times New Roman" w:hAnsi="Times New Roman"/>
                                <w:color w:val="000000"/>
                                <w:sz w:val="18"/>
                                <w:szCs w:val="20"/>
                                <w:lang w:eastAsia="ko-KR"/>
                              </w:rPr>
                              <w:fldChar w:fldCharType="end"/>
                            </w:r>
                            <w:r w:rsidRPr="00F6085F">
                              <w:rPr>
                                <w:rFonts w:ascii="Times New Roman" w:hAnsi="Times New Roman"/>
                                <w:color w:val="000000"/>
                                <w:sz w:val="18"/>
                                <w:szCs w:val="20"/>
                                <w:lang w:eastAsia="ko-KR"/>
                              </w:rPr>
                              <w:t>non-overlapping RB set(s)</w:t>
                            </w:r>
                          </w:p>
                          <w:p w14:paraId="5043B3D1"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color w:val="000000"/>
                                <w:sz w:val="18"/>
                                <w:szCs w:val="20"/>
                                <w:lang w:eastAsia="ko-KR"/>
                              </w:rPr>
                            </w:pPr>
                            <w:r w:rsidRPr="00F6085F">
                              <w:rPr>
                                <w:rFonts w:ascii="Times New Roman" w:hAnsi="Times New Roman"/>
                                <w:color w:val="000000"/>
                                <w:sz w:val="18"/>
                                <w:szCs w:val="20"/>
                                <w:lang w:eastAsia="ko-KR"/>
                              </w:rPr>
                              <w:t xml:space="preserve">For each RB set except for RB set 0, the starting CRB index is given by </w:t>
                            </w:r>
                            <w:r w:rsidRPr="00F6085F">
                              <w:rPr>
                                <w:rFonts w:ascii="Times New Roman" w:hAnsi="Times New Roman"/>
                                <w:i/>
                                <w:iCs/>
                                <w:color w:val="000000"/>
                                <w:sz w:val="18"/>
                                <w:szCs w:val="20"/>
                                <w:lang w:eastAsia="ko-KR"/>
                              </w:rPr>
                              <w:t>startCRB-r16</w:t>
                            </w:r>
                          </w:p>
                          <w:p w14:paraId="505641E6" w14:textId="47D5CBAA" w:rsidR="00D438AB" w:rsidRPr="00F6085F" w:rsidRDefault="00D438AB" w:rsidP="00D438AB">
                            <w:pPr>
                              <w:numPr>
                                <w:ilvl w:val="1"/>
                                <w:numId w:val="17"/>
                              </w:numPr>
                              <w:spacing w:before="100" w:beforeAutospacing="1" w:after="160" w:line="252" w:lineRule="auto"/>
                              <w:contextualSpacing/>
                              <w:rPr>
                                <w:rFonts w:ascii="Times New Roman" w:hAnsi="Times New Roman"/>
                                <w:color w:val="000000"/>
                                <w:sz w:val="18"/>
                                <w:szCs w:val="20"/>
                                <w:lang w:eastAsia="ko-KR"/>
                              </w:rPr>
                            </w:pPr>
                            <w:r w:rsidRPr="00F6085F">
                              <w:rPr>
                                <w:rFonts w:ascii="Times New Roman" w:hAnsi="Times New Roman"/>
                                <w:color w:val="000000"/>
                                <w:sz w:val="18"/>
                                <w:szCs w:val="20"/>
                                <w:lang w:eastAsia="ko-KR"/>
                              </w:rPr>
                              <w:t xml:space="preserve">For RB set 0, the starting CRB index is given by </w:t>
                            </w:r>
                            <w:r w:rsidRPr="00F6085F">
                              <w:rPr>
                                <w:rFonts w:ascii="Times New Roman" w:eastAsia="Malgun Gothic" w:hAnsi="Times New Roman"/>
                                <w:snapToGrid w:val="0"/>
                                <w:color w:val="FF0000"/>
                                <w:kern w:val="2"/>
                                <w:position w:val="-14"/>
                                <w:sz w:val="18"/>
                                <w:szCs w:val="22"/>
                                <w:lang w:eastAsia="ko-KR"/>
                              </w:rPr>
                              <w:object w:dxaOrig="703" w:dyaOrig="403" w14:anchorId="40B97D5E">
                                <v:shape id="_x0000_i1028" type="#_x0000_t75" style="width:35.15pt;height:20.15pt">
                                  <v:imagedata r:id="rId10" o:title=""/>
                                </v:shape>
                                <o:OLEObject Type="Embed" ProgID="Equation.3" ShapeID="_x0000_i1028" DrawAspect="Content" ObjectID="_1651075883" r:id="rId11"/>
                              </w:object>
                            </w:r>
                            <w:r w:rsidRPr="00F6085F">
                              <w:rPr>
                                <w:rFonts w:ascii="Times New Roman" w:hAnsi="Times New Roman"/>
                                <w:color w:val="000000"/>
                                <w:sz w:val="18"/>
                                <w:szCs w:val="20"/>
                                <w:lang w:eastAsia="ko-KR"/>
                              </w:rPr>
                              <w:fldChar w:fldCharType="begin"/>
                            </w:r>
                            <w:r w:rsidRPr="00F6085F">
                              <w:rPr>
                                <w:rFonts w:ascii="Times New Roman" w:hAnsi="Times New Roman"/>
                                <w:color w:val="000000"/>
                                <w:sz w:val="18"/>
                                <w:szCs w:val="20"/>
                                <w:lang w:eastAsia="ko-KR"/>
                              </w:rPr>
                              <w:instrText xml:space="preserve"> QUOTE </w:instrText>
                            </w:r>
                            <m:oMath>
                              <m:sSubSup>
                                <m:sSubSupPr>
                                  <m:ctrlPr>
                                    <w:rPr>
                                      <w:rFonts w:ascii="Cambria Math" w:eastAsia="Gulim" w:hAnsi="Cambria Math"/>
                                      <w:color w:val="000000"/>
                                      <w:sz w:val="21"/>
                                      <w:szCs w:val="22"/>
                                      <w:lang w:eastAsia="ko-KR"/>
                                    </w:rPr>
                                  </m:ctrlPr>
                                </m:sSubSupPr>
                                <m:e>
                                  <m:r>
                                    <m:rPr>
                                      <m:sty m:val="p"/>
                                    </m:rPr>
                                    <w:rPr>
                                      <w:rFonts w:ascii="Cambria Math" w:hAnsi="Cambria Math"/>
                                      <w:color w:val="000000"/>
                                      <w:sz w:val="18"/>
                                      <w:szCs w:val="20"/>
                                      <w:lang w:eastAsia="ko-KR"/>
                                    </w:rPr>
                                    <m:t>N</m:t>
                                  </m:r>
                                </m:e>
                                <m:sub>
                                  <m:r>
                                    <m:rPr>
                                      <m:nor/>
                                    </m:rPr>
                                    <w:rPr>
                                      <w:rFonts w:ascii="Times New Roman" w:hAnsi="Times New Roman"/>
                                      <w:color w:val="000000"/>
                                      <w:sz w:val="18"/>
                                      <w:szCs w:val="20"/>
                                      <w:lang w:eastAsia="ko-KR"/>
                                    </w:rPr>
                                    <m:t>grid,UL</m:t>
                                  </m:r>
                                </m:sub>
                                <m:sup>
                                  <m:r>
                                    <m:rPr>
                                      <m:nor/>
                                    </m:rPr>
                                    <w:rPr>
                                      <w:rFonts w:ascii="Times New Roman" w:hAnsi="Times New Roman"/>
                                      <w:color w:val="000000"/>
                                      <w:sz w:val="18"/>
                                      <w:szCs w:val="20"/>
                                      <w:lang w:eastAsia="ko-KR"/>
                                    </w:rPr>
                                    <m:t>start</m:t>
                                  </m:r>
                                  <m:r>
                                    <m:rPr>
                                      <m:sty m:val="p"/>
                                    </m:rPr>
                                    <w:rPr>
                                      <w:rFonts w:ascii="Cambria Math" w:hAnsi="Cambria Math"/>
                                      <w:color w:val="000000"/>
                                      <w:sz w:val="18"/>
                                      <w:szCs w:val="20"/>
                                      <w:lang w:eastAsia="ko-KR"/>
                                    </w:rPr>
                                    <m:t>,μ</m:t>
                                  </m:r>
                                </m:sup>
                              </m:sSubSup>
                            </m:oMath>
                            <w:r w:rsidRPr="00F6085F">
                              <w:rPr>
                                <w:rFonts w:ascii="Times New Roman" w:hAnsi="Times New Roman"/>
                                <w:color w:val="000000"/>
                                <w:sz w:val="18"/>
                                <w:szCs w:val="20"/>
                                <w:lang w:eastAsia="ko-KR"/>
                              </w:rPr>
                              <w:instrText xml:space="preserve"> </w:instrText>
                            </w:r>
                            <w:r w:rsidRPr="00F6085F">
                              <w:rPr>
                                <w:rFonts w:ascii="Times New Roman" w:hAnsi="Times New Roman"/>
                                <w:color w:val="000000"/>
                                <w:sz w:val="18"/>
                                <w:szCs w:val="20"/>
                                <w:lang w:eastAsia="ko-KR"/>
                              </w:rPr>
                              <w:fldChar w:fldCharType="end"/>
                            </w:r>
                          </w:p>
                          <w:p w14:paraId="182B00C1"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color w:val="000000"/>
                                <w:sz w:val="18"/>
                                <w:szCs w:val="20"/>
                                <w:lang w:eastAsia="ko-KR"/>
                              </w:rPr>
                              <w:t xml:space="preserve">The UE expects </w:t>
                            </w:r>
                            <w:r w:rsidRPr="00F6085F">
                              <w:rPr>
                                <w:rFonts w:ascii="Times New Roman" w:hAnsi="Times New Roman"/>
                                <w:i/>
                                <w:iCs/>
                                <w:color w:val="000000"/>
                                <w:sz w:val="18"/>
                                <w:szCs w:val="20"/>
                                <w:lang w:eastAsia="ko-KR"/>
                              </w:rPr>
                              <w:t>nrofCRBs-r16</w:t>
                            </w:r>
                            <w:r w:rsidRPr="00F6085F">
                              <w:rPr>
                                <w:rFonts w:ascii="Times New Roman" w:hAnsi="Times New Roman"/>
                                <w:color w:val="000000"/>
                                <w:sz w:val="18"/>
                                <w:szCs w:val="20"/>
                                <w:lang w:eastAsia="ko-KR"/>
                              </w:rPr>
                              <w:t xml:space="preserve"> </w:t>
                            </w:r>
                            <w:r w:rsidRPr="00F6085F">
                              <w:rPr>
                                <w:rFonts w:ascii="Times New Roman" w:hAnsi="Times New Roman"/>
                                <w:sz w:val="18"/>
                                <w:szCs w:val="20"/>
                                <w:lang w:eastAsia="ko-KR"/>
                              </w:rPr>
                              <w:t>set to 0 for all GBs between two adjacent RB sets within the UL carrier.</w:t>
                            </w:r>
                          </w:p>
                          <w:p w14:paraId="44C8AAAE"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The UE expects N RBs contained in each interlace of each RB set, wherein 10 &lt;= N &lt;= 11.</w:t>
                            </w:r>
                          </w:p>
                          <w:p w14:paraId="6148A263" w14:textId="77777777" w:rsidR="00D438AB" w:rsidRPr="00F6085F" w:rsidRDefault="00D438AB" w:rsidP="00D438AB">
                            <w:pPr>
                              <w:numPr>
                                <w:ilvl w:val="1"/>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For 30 kHz SCS, the number of RBs within any RB set is between 50 and 55, and for 15 kHz SCS, the number of RBs within any RB set is between 100 and 110</w:t>
                            </w:r>
                          </w:p>
                          <w:p w14:paraId="3A8A8D40"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Note: This configuration may be used for the case where transmission only occurs in a BWP if LBT is successful in all RB sets within the BWP (from RAN1#99 agreement)</w:t>
                            </w:r>
                          </w:p>
                          <w:p w14:paraId="7059AF8E" w14:textId="0789EB02" w:rsidR="00D438AB" w:rsidRPr="00F6085F" w:rsidRDefault="00D438AB" w:rsidP="00D438AB">
                            <w:pPr>
                              <w:numPr>
                                <w:ilvl w:val="0"/>
                                <w:numId w:val="17"/>
                              </w:numPr>
                              <w:spacing w:before="100" w:beforeAutospacing="1"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 xml:space="preserve">Note: It’s up to </w:t>
                            </w:r>
                            <w:proofErr w:type="spellStart"/>
                            <w:r w:rsidRPr="00F6085F">
                              <w:rPr>
                                <w:rFonts w:ascii="Times New Roman" w:hAnsi="Times New Roman"/>
                                <w:sz w:val="18"/>
                                <w:szCs w:val="20"/>
                                <w:lang w:eastAsia="ko-KR"/>
                              </w:rPr>
                              <w:t>gNB’s</w:t>
                            </w:r>
                            <w:proofErr w:type="spellEnd"/>
                            <w:r w:rsidRPr="00F6085F">
                              <w:rPr>
                                <w:rFonts w:ascii="Times New Roman" w:hAnsi="Times New Roman"/>
                                <w:sz w:val="18"/>
                                <w:szCs w:val="20"/>
                                <w:lang w:eastAsia="ko-KR"/>
                              </w:rPr>
                              <w:t xml:space="preserve"> configuration to fulfill RAN4 requirement with e.g., on maximum transmission bandwidth configuration, spectral emission mask, and so on.</w:t>
                            </w:r>
                          </w:p>
                          <w:p w14:paraId="3BB0DC96" w14:textId="0204D097" w:rsidR="00D438AB" w:rsidRPr="00F6085F" w:rsidRDefault="00D438AB" w:rsidP="00D438AB">
                            <w:pPr>
                              <w:numPr>
                                <w:ilvl w:val="0"/>
                                <w:numId w:val="17"/>
                              </w:numPr>
                              <w:spacing w:line="252" w:lineRule="auto"/>
                              <w:rPr>
                                <w:rFonts w:ascii="Times New Roman" w:hAnsi="Times New Roman"/>
                                <w:sz w:val="18"/>
                                <w:szCs w:val="20"/>
                                <w:lang w:eastAsia="ko-KR"/>
                              </w:rPr>
                            </w:pPr>
                            <w:r w:rsidRPr="00F6085F">
                              <w:rPr>
                                <w:rFonts w:ascii="Times New Roman" w:hAnsi="Times New Roman"/>
                                <w:sz w:val="18"/>
                                <w:szCs w:val="20"/>
                                <w:lang w:eastAsia="ko-KR"/>
                              </w:rPr>
                              <w:t>Note: In order to reuse existing PUCCH/PUSCH resource allocation mechanisms, this proposal applies to all supported carrier bandwidths except 10 MHz</w:t>
                            </w:r>
                          </w:p>
                          <w:p w14:paraId="0D5DD759" w14:textId="0B0B4608" w:rsidR="00D438AB" w:rsidRPr="00F6085F" w:rsidRDefault="00D438AB" w:rsidP="00D438AB">
                            <w:pPr>
                              <w:numPr>
                                <w:ilvl w:val="0"/>
                                <w:numId w:val="17"/>
                              </w:numPr>
                              <w:spacing w:line="252" w:lineRule="auto"/>
                              <w:rPr>
                                <w:rFonts w:ascii="Times New Roman" w:hAnsi="Times New Roman"/>
                                <w:sz w:val="18"/>
                                <w:szCs w:val="20"/>
                                <w:lang w:eastAsia="ko-KR"/>
                              </w:rPr>
                            </w:pPr>
                            <w:r w:rsidRPr="00F6085F">
                              <w:rPr>
                                <w:rFonts w:ascii="Times New Roman" w:hAnsi="Times New Roman"/>
                                <w:sz w:val="18"/>
                                <w:szCs w:val="20"/>
                                <w:lang w:eastAsia="ko-KR"/>
                              </w:rPr>
                              <w:t>FFS: Whether BWP can be configured to be partially overlapping with a RB set</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EB4217" id="_x0000_t202" coordsize="21600,21600" o:spt="202" path="m,l,21600r21600,l21600,xe">
                <v:stroke joinstyle="miter"/>
                <v:path gradientshapeok="t" o:connecttype="rect"/>
              </v:shapetype>
              <v:shape id="文本框 2" o:spid="_x0000_s1026" type="#_x0000_t202" style="position:absolute;left:0;text-align:left;margin-left:0;margin-top:20.5pt;width:449.4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">
                <v:textbox style="mso-fit-shape-to-text:t">
                  <w:txbxContent>
                    <w:p w14:paraId="115C8722" w14:textId="5D59F8FD" w:rsidR="00D438AB" w:rsidRPr="00F6085F" w:rsidRDefault="00D438AB" w:rsidP="00D438AB">
                      <w:pPr>
                        <w:rPr>
                          <w:sz w:val="18"/>
                        </w:rPr>
                      </w:pPr>
                      <w:bookmarkStart w:id="3" w:name="_GoBack"/>
                      <w:r w:rsidRPr="00F6085F">
                        <w:rPr>
                          <w:rFonts w:ascii="Times New Roman" w:eastAsia="宋体" w:hAnsi="Times New Roman"/>
                          <w:sz w:val="18"/>
                          <w:highlight w:val="green"/>
                          <w:lang w:eastAsia="zh-CN"/>
                        </w:rPr>
                        <w:t>Agreement:</w:t>
                      </w:r>
                    </w:p>
                    <w:p w14:paraId="25B8EB36" w14:textId="77777777" w:rsidR="00D438AB" w:rsidRPr="00F6085F" w:rsidRDefault="00D438AB" w:rsidP="00D438AB">
                      <w:pPr>
                        <w:rPr>
                          <w:rFonts w:ascii="Times New Roman" w:hAnsi="Times New Roman"/>
                          <w:sz w:val="18"/>
                          <w:szCs w:val="20"/>
                        </w:rPr>
                      </w:pPr>
                      <w:r w:rsidRPr="00F6085F">
                        <w:rPr>
                          <w:rFonts w:ascii="Times New Roman" w:hAnsi="Times New Roman"/>
                          <w:sz w:val="18"/>
                          <w:szCs w:val="20"/>
                        </w:rPr>
                        <w:t>For a DL cell without intra-cell guard bands</w:t>
                      </w:r>
                    </w:p>
                    <w:p w14:paraId="42243183" w14:textId="4A97FED7" w:rsidR="00D438AB" w:rsidRPr="00F6085F" w:rsidRDefault="00D438AB" w:rsidP="00D438AB">
                      <w:pPr>
                        <w:pStyle w:val="ae"/>
                        <w:widowControl/>
                        <w:numPr>
                          <w:ilvl w:val="0"/>
                          <w:numId w:val="15"/>
                        </w:numPr>
                        <w:ind w:firstLineChars="0"/>
                        <w:jc w:val="left"/>
                        <w:rPr>
                          <w:rFonts w:ascii="Times New Roman" w:hAnsi="Times New Roman"/>
                          <w:sz w:val="20"/>
                          <w:szCs w:val="20"/>
                        </w:rPr>
                      </w:pPr>
                      <w:r w:rsidRPr="00F6085F">
                        <w:rPr>
                          <w:rFonts w:ascii="Times New Roman" w:hAnsi="Times New Roman"/>
                          <w:sz w:val="20"/>
                          <w:szCs w:val="20"/>
                        </w:rPr>
                        <w:t>The bit-width of available RB-set indicator (if configured) in DCI format 2_0 is equal to 1</w:t>
                      </w:r>
                    </w:p>
                    <w:p w14:paraId="58450108" w14:textId="074111E7" w:rsidR="00D438AB" w:rsidRPr="00F6085F" w:rsidRDefault="00D438AB" w:rsidP="00D438AB">
                      <w:pPr>
                        <w:pStyle w:val="ae"/>
                        <w:widowControl/>
                        <w:numPr>
                          <w:ilvl w:val="0"/>
                          <w:numId w:val="15"/>
                        </w:numPr>
                        <w:ind w:firstLineChars="0"/>
                        <w:jc w:val="left"/>
                        <w:rPr>
                          <w:rFonts w:ascii="Times New Roman" w:hAnsi="Times New Roman"/>
                          <w:sz w:val="20"/>
                          <w:szCs w:val="20"/>
                        </w:rPr>
                      </w:pPr>
                      <w:r w:rsidRPr="00F6085F">
                        <w:rPr>
                          <w:rFonts w:ascii="Times New Roman" w:hAnsi="Times New Roman"/>
                          <w:sz w:val="20"/>
                          <w:szCs w:val="20"/>
                        </w:rPr>
                        <w:t xml:space="preserve">UE does not expect to be configured with search space with </w:t>
                      </w:r>
                      <w:r w:rsidRPr="00F6085F">
                        <w:rPr>
                          <w:rFonts w:ascii="Times New Roman" w:hAnsi="Times New Roman"/>
                          <w:i/>
                          <w:iCs/>
                          <w:sz w:val="20"/>
                          <w:szCs w:val="20"/>
                        </w:rPr>
                        <w:t>freqMonitorLocations-r16</w:t>
                      </w:r>
                    </w:p>
                    <w:p w14:paraId="382B36AF" w14:textId="77777777" w:rsidR="00D438AB" w:rsidRPr="00F6085F" w:rsidRDefault="00D438AB" w:rsidP="00D438AB">
                      <w:pPr>
                        <w:rPr>
                          <w:rFonts w:ascii="Times New Roman" w:hAnsi="Times New Roman"/>
                          <w:sz w:val="18"/>
                          <w:szCs w:val="20"/>
                        </w:rPr>
                      </w:pPr>
                      <w:r w:rsidRPr="00F6085F">
                        <w:rPr>
                          <w:rFonts w:ascii="Times New Roman" w:hAnsi="Times New Roman"/>
                          <w:sz w:val="18"/>
                          <w:szCs w:val="20"/>
                          <w:highlight w:val="green"/>
                        </w:rPr>
                        <w:t>Agreement:</w:t>
                      </w:r>
                    </w:p>
                    <w:p w14:paraId="6CDDA98B" w14:textId="3E66E485" w:rsidR="00D438AB" w:rsidRPr="00F6085F" w:rsidRDefault="00D438AB" w:rsidP="00D438AB">
                      <w:pPr>
                        <w:pStyle w:val="ae"/>
                        <w:ind w:firstLineChars="0" w:firstLine="0"/>
                        <w:rPr>
                          <w:rFonts w:ascii="Times New Roman" w:hAnsi="Times New Roman"/>
                          <w:sz w:val="20"/>
                          <w:szCs w:val="20"/>
                        </w:rPr>
                      </w:pPr>
                      <w:r w:rsidRPr="00F6085F">
                        <w:rPr>
                          <w:rFonts w:ascii="Times New Roman" w:hAnsi="Times New Roman"/>
                          <w:sz w:val="20"/>
                          <w:szCs w:val="20"/>
                        </w:rPr>
                        <w:t>To support UL bandwidth part wider than 20 MHz with no intra-cell guard band, UE can be configured with zero GBs by setting GB width to 0 when configuring intraCellGuardBandUL-r16 (e.g., such gNB creates 4 RB-sets in 80MHz UL carrier).</w:t>
                      </w:r>
                    </w:p>
                    <w:p w14:paraId="2724D677" w14:textId="064482E2" w:rsidR="00D438AB" w:rsidRPr="00F6085F" w:rsidRDefault="00D438AB" w:rsidP="00D438AB">
                      <w:pPr>
                        <w:pStyle w:val="a0"/>
                        <w:numPr>
                          <w:ilvl w:val="0"/>
                          <w:numId w:val="16"/>
                        </w:numPr>
                        <w:rPr>
                          <w:rFonts w:ascii="Times New Roman" w:eastAsia="宋体" w:hAnsi="Times New Roman"/>
                          <w:sz w:val="18"/>
                          <w:lang w:eastAsia="zh-CN"/>
                        </w:rPr>
                      </w:pPr>
                      <w:r w:rsidRPr="00F6085F">
                        <w:rPr>
                          <w:rFonts w:ascii="Times New Roman" w:hAnsi="Times New Roman"/>
                          <w:sz w:val="18"/>
                          <w:szCs w:val="20"/>
                        </w:rPr>
                        <w:t>Inform RAN2 of this agreement</w:t>
                      </w:r>
                    </w:p>
                    <w:p w14:paraId="779B8803" w14:textId="77777777" w:rsidR="00D438AB" w:rsidRPr="00F6085F" w:rsidRDefault="00D438AB" w:rsidP="00D438AB">
                      <w:pPr>
                        <w:wordWrap w:val="0"/>
                        <w:rPr>
                          <w:rFonts w:ascii="Times New Roman" w:eastAsia="Malgun Gothic" w:hAnsi="Times New Roman"/>
                          <w:sz w:val="18"/>
                          <w:szCs w:val="20"/>
                          <w:lang w:eastAsia="ko-KR"/>
                        </w:rPr>
                      </w:pPr>
                      <w:r w:rsidRPr="00F6085F">
                        <w:rPr>
                          <w:rFonts w:ascii="Times New Roman" w:eastAsia="Malgun Gothic" w:hAnsi="Times New Roman"/>
                          <w:sz w:val="18"/>
                          <w:szCs w:val="20"/>
                          <w:highlight w:val="green"/>
                          <w:lang w:eastAsia="ko-KR"/>
                        </w:rPr>
                        <w:t>Agreement:</w:t>
                      </w:r>
                    </w:p>
                    <w:p w14:paraId="24BDD9CC" w14:textId="77777777" w:rsidR="00D438AB" w:rsidRPr="00F6085F" w:rsidRDefault="00D438AB" w:rsidP="00D438AB">
                      <w:pPr>
                        <w:rPr>
                          <w:rFonts w:ascii="Times New Roman" w:eastAsia="Gulim" w:hAnsi="Times New Roman"/>
                          <w:color w:val="000000"/>
                          <w:sz w:val="18"/>
                          <w:szCs w:val="20"/>
                          <w:lang w:eastAsia="ko-KR"/>
                        </w:rPr>
                      </w:pPr>
                      <w:r w:rsidRPr="00F6085F">
                        <w:rPr>
                          <w:rFonts w:ascii="Times New Roman" w:hAnsi="Times New Roman"/>
                          <w:color w:val="000000"/>
                          <w:sz w:val="18"/>
                          <w:szCs w:val="20"/>
                          <w:lang w:eastAsia="ko-KR"/>
                        </w:rPr>
                        <w:t xml:space="preserve">For an UL carrier without intra-cell guard bands when the parameter </w:t>
                      </w:r>
                      <w:r w:rsidRPr="00F6085F">
                        <w:rPr>
                          <w:rFonts w:ascii="Times New Roman" w:hAnsi="Times New Roman"/>
                          <w:i/>
                          <w:iCs/>
                          <w:color w:val="000000"/>
                          <w:sz w:val="18"/>
                          <w:szCs w:val="20"/>
                          <w:lang w:eastAsia="ko-KR"/>
                        </w:rPr>
                        <w:t>useInterlacePUCCH-PUCCH</w:t>
                      </w:r>
                      <w:r w:rsidRPr="00F6085F">
                        <w:rPr>
                          <w:rFonts w:ascii="Times New Roman" w:hAnsi="Times New Roman"/>
                          <w:color w:val="000000"/>
                          <w:sz w:val="18"/>
                          <w:szCs w:val="20"/>
                          <w:lang w:eastAsia="ko-KR"/>
                        </w:rPr>
                        <w:t xml:space="preserve"> is configured in any of </w:t>
                      </w:r>
                      <w:r w:rsidRPr="00F6085F">
                        <w:rPr>
                          <w:rFonts w:ascii="Times New Roman" w:hAnsi="Times New Roman"/>
                          <w:i/>
                          <w:iCs/>
                          <w:color w:val="000000"/>
                          <w:sz w:val="18"/>
                          <w:szCs w:val="20"/>
                          <w:lang w:eastAsia="ko-KR"/>
                        </w:rPr>
                        <w:t>BWP-UplinkCommon</w:t>
                      </w:r>
                      <w:r w:rsidRPr="00F6085F">
                        <w:rPr>
                          <w:rFonts w:ascii="Times New Roman" w:hAnsi="Times New Roman"/>
                          <w:color w:val="000000"/>
                          <w:sz w:val="18"/>
                          <w:szCs w:val="20"/>
                          <w:lang w:eastAsia="ko-KR"/>
                        </w:rPr>
                        <w:t xml:space="preserve"> and </w:t>
                      </w:r>
                      <w:r w:rsidRPr="00F6085F">
                        <w:rPr>
                          <w:rFonts w:ascii="Times New Roman" w:hAnsi="Times New Roman"/>
                          <w:i/>
                          <w:iCs/>
                          <w:color w:val="000000"/>
                          <w:sz w:val="18"/>
                          <w:szCs w:val="20"/>
                          <w:lang w:eastAsia="ko-KR"/>
                        </w:rPr>
                        <w:t>BWP-UplinkDedicated</w:t>
                      </w:r>
                      <w:r w:rsidRPr="00F6085F">
                        <w:rPr>
                          <w:rFonts w:ascii="Times New Roman" w:hAnsi="Times New Roman"/>
                          <w:color w:val="000000"/>
                          <w:sz w:val="18"/>
                          <w:szCs w:val="20"/>
                          <w:lang w:eastAsia="ko-KR"/>
                        </w:rPr>
                        <w:t>:</w:t>
                      </w:r>
                    </w:p>
                    <w:p w14:paraId="22592095" w14:textId="0CD0465F" w:rsidR="00D438AB" w:rsidRPr="00F6085F" w:rsidRDefault="00D438AB" w:rsidP="00D438AB">
                      <w:pPr>
                        <w:numPr>
                          <w:ilvl w:val="0"/>
                          <w:numId w:val="17"/>
                        </w:numPr>
                        <w:spacing w:before="100" w:beforeAutospacing="1" w:after="160" w:line="252" w:lineRule="auto"/>
                        <w:contextualSpacing/>
                        <w:rPr>
                          <w:rFonts w:ascii="Times New Roman" w:hAnsi="Times New Roman"/>
                          <w:color w:val="000000"/>
                          <w:sz w:val="18"/>
                          <w:szCs w:val="20"/>
                          <w:lang w:eastAsia="ko-KR"/>
                        </w:rPr>
                      </w:pPr>
                      <w:r w:rsidRPr="00F6085F">
                        <w:rPr>
                          <w:rFonts w:ascii="Times New Roman" w:hAnsi="Times New Roman"/>
                          <w:color w:val="000000"/>
                          <w:sz w:val="18"/>
                          <w:szCs w:val="20"/>
                          <w:lang w:eastAsia="ko-KR"/>
                        </w:rPr>
                        <w:t xml:space="preserve">The UL carrier can be configured with </w:t>
                      </w:r>
                      <w:r w:rsidRPr="00F6085F">
                        <w:rPr>
                          <w:rFonts w:ascii="Times New Roman" w:eastAsia="Malgun Gothic" w:hAnsi="Times New Roman"/>
                          <w:snapToGrid w:val="0"/>
                          <w:color w:val="FF0000"/>
                          <w:kern w:val="2"/>
                          <w:position w:val="-14"/>
                          <w:sz w:val="18"/>
                          <w:szCs w:val="22"/>
                          <w:lang w:eastAsia="ko-KR"/>
                        </w:rPr>
                        <w:object w:dxaOrig="1231" w:dyaOrig="383" w14:anchorId="298B2B2C">
                          <v:shape id="_x0000_i1026" type="#_x0000_t75" style="width:61.55pt;height:19.15pt">
                            <v:imagedata r:id="rId8" o:title=""/>
                          </v:shape>
                          <o:OLEObject Type="Embed" ProgID="Equation.3" ShapeID="_x0000_i1026" DrawAspect="Content" ObjectID="_1651075882" r:id="rId12"/>
                        </w:object>
                      </w:r>
                      <w:r w:rsidRPr="00F6085F">
                        <w:rPr>
                          <w:rFonts w:ascii="Times New Roman" w:hAnsi="Times New Roman"/>
                          <w:color w:val="000000"/>
                          <w:sz w:val="18"/>
                          <w:szCs w:val="20"/>
                          <w:lang w:eastAsia="ko-KR"/>
                        </w:rPr>
                        <w:fldChar w:fldCharType="begin"/>
                      </w:r>
                      <w:r w:rsidRPr="00F6085F">
                        <w:rPr>
                          <w:rFonts w:ascii="Times New Roman" w:hAnsi="Times New Roman"/>
                          <w:color w:val="000000"/>
                          <w:sz w:val="18"/>
                          <w:szCs w:val="20"/>
                          <w:lang w:eastAsia="ko-KR"/>
                        </w:rPr>
                        <w:instrText xml:space="preserve"> QUOTE </w:instrText>
                      </w:r>
                      <m:oMath>
                        <m:sSub>
                          <m:sSubPr>
                            <m:ctrlPr>
                              <w:rPr>
                                <w:rFonts w:ascii="Cambria Math" w:eastAsia="Gulim" w:hAnsi="Cambria Math"/>
                                <w:color w:val="000000"/>
                                <w:sz w:val="21"/>
                                <w:szCs w:val="22"/>
                                <w:lang w:eastAsia="ko-KR"/>
                              </w:rPr>
                            </m:ctrlPr>
                          </m:sSubPr>
                          <m:e>
                            <m:r>
                              <m:rPr>
                                <m:sty m:val="p"/>
                              </m:rPr>
                              <w:rPr>
                                <w:rFonts w:ascii="Cambria Math" w:hAnsi="Cambria Math"/>
                                <w:color w:val="000000"/>
                                <w:sz w:val="18"/>
                                <w:szCs w:val="20"/>
                                <w:lang w:eastAsia="ko-KR"/>
                              </w:rPr>
                              <m:t>N</m:t>
                            </m:r>
                          </m:e>
                          <m:sub>
                            <m:r>
                              <m:rPr>
                                <m:nor/>
                              </m:rPr>
                              <w:rPr>
                                <w:rFonts w:ascii="Times New Roman" w:hAnsi="Times New Roman"/>
                                <w:color w:val="000000"/>
                                <w:sz w:val="18"/>
                                <w:szCs w:val="20"/>
                                <w:lang w:eastAsia="ko-KR"/>
                              </w:rPr>
                              <m:t>RB-set,UL</m:t>
                            </m:r>
                          </m:sub>
                        </m:sSub>
                        <m:r>
                          <m:rPr>
                            <m:sty m:val="p"/>
                          </m:rPr>
                          <w:rPr>
                            <w:rFonts w:ascii="Cambria Math" w:hAnsi="Cambria Math"/>
                            <w:color w:val="000000"/>
                            <w:sz w:val="18"/>
                            <w:szCs w:val="20"/>
                            <w:lang w:eastAsia="ko-KR"/>
                          </w:rPr>
                          <m:t>≥1</m:t>
                        </m:r>
                      </m:oMath>
                      <w:r w:rsidRPr="00F6085F">
                        <w:rPr>
                          <w:rFonts w:ascii="Times New Roman" w:hAnsi="Times New Roman"/>
                          <w:color w:val="000000"/>
                          <w:sz w:val="18"/>
                          <w:szCs w:val="20"/>
                          <w:lang w:eastAsia="ko-KR"/>
                        </w:rPr>
                        <w:instrText xml:space="preserve"> </w:instrText>
                      </w:r>
                      <w:r w:rsidRPr="00F6085F">
                        <w:rPr>
                          <w:rFonts w:ascii="Times New Roman" w:hAnsi="Times New Roman"/>
                          <w:color w:val="000000"/>
                          <w:sz w:val="18"/>
                          <w:szCs w:val="20"/>
                          <w:lang w:eastAsia="ko-KR"/>
                        </w:rPr>
                        <w:fldChar w:fldCharType="end"/>
                      </w:r>
                      <w:r w:rsidRPr="00F6085F">
                        <w:rPr>
                          <w:rFonts w:ascii="Times New Roman" w:hAnsi="Times New Roman"/>
                          <w:color w:val="000000"/>
                          <w:sz w:val="18"/>
                          <w:szCs w:val="20"/>
                          <w:lang w:eastAsia="ko-KR"/>
                        </w:rPr>
                        <w:t>non-overlapping RB set(s)</w:t>
                      </w:r>
                    </w:p>
                    <w:p w14:paraId="5043B3D1"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color w:val="000000"/>
                          <w:sz w:val="18"/>
                          <w:szCs w:val="20"/>
                          <w:lang w:eastAsia="ko-KR"/>
                        </w:rPr>
                      </w:pPr>
                      <w:r w:rsidRPr="00F6085F">
                        <w:rPr>
                          <w:rFonts w:ascii="Times New Roman" w:hAnsi="Times New Roman"/>
                          <w:color w:val="000000"/>
                          <w:sz w:val="18"/>
                          <w:szCs w:val="20"/>
                          <w:lang w:eastAsia="ko-KR"/>
                        </w:rPr>
                        <w:t xml:space="preserve">For each RB set except for RB set 0, the starting CRB index is given by </w:t>
                      </w:r>
                      <w:r w:rsidRPr="00F6085F">
                        <w:rPr>
                          <w:rFonts w:ascii="Times New Roman" w:hAnsi="Times New Roman"/>
                          <w:i/>
                          <w:iCs/>
                          <w:color w:val="000000"/>
                          <w:sz w:val="18"/>
                          <w:szCs w:val="20"/>
                          <w:lang w:eastAsia="ko-KR"/>
                        </w:rPr>
                        <w:t>startCRB-r16</w:t>
                      </w:r>
                    </w:p>
                    <w:p w14:paraId="505641E6" w14:textId="47D5CBAA" w:rsidR="00D438AB" w:rsidRPr="00F6085F" w:rsidRDefault="00D438AB" w:rsidP="00D438AB">
                      <w:pPr>
                        <w:numPr>
                          <w:ilvl w:val="1"/>
                          <w:numId w:val="17"/>
                        </w:numPr>
                        <w:spacing w:before="100" w:beforeAutospacing="1" w:after="160" w:line="252" w:lineRule="auto"/>
                        <w:contextualSpacing/>
                        <w:rPr>
                          <w:rFonts w:ascii="Times New Roman" w:hAnsi="Times New Roman"/>
                          <w:color w:val="000000"/>
                          <w:sz w:val="18"/>
                          <w:szCs w:val="20"/>
                          <w:lang w:eastAsia="ko-KR"/>
                        </w:rPr>
                      </w:pPr>
                      <w:r w:rsidRPr="00F6085F">
                        <w:rPr>
                          <w:rFonts w:ascii="Times New Roman" w:hAnsi="Times New Roman"/>
                          <w:color w:val="000000"/>
                          <w:sz w:val="18"/>
                          <w:szCs w:val="20"/>
                          <w:lang w:eastAsia="ko-KR"/>
                        </w:rPr>
                        <w:t xml:space="preserve">For RB set 0, the starting CRB index is given by </w:t>
                      </w:r>
                      <w:r w:rsidRPr="00F6085F">
                        <w:rPr>
                          <w:rFonts w:ascii="Times New Roman" w:eastAsia="Malgun Gothic" w:hAnsi="Times New Roman"/>
                          <w:snapToGrid w:val="0"/>
                          <w:color w:val="FF0000"/>
                          <w:kern w:val="2"/>
                          <w:position w:val="-14"/>
                          <w:sz w:val="18"/>
                          <w:szCs w:val="22"/>
                          <w:lang w:eastAsia="ko-KR"/>
                        </w:rPr>
                        <w:object w:dxaOrig="703" w:dyaOrig="403" w14:anchorId="40B97D5E">
                          <v:shape id="_x0000_i1028" type="#_x0000_t75" style="width:35.15pt;height:20.15pt">
                            <v:imagedata r:id="rId10" o:title=""/>
                          </v:shape>
                          <o:OLEObject Type="Embed" ProgID="Equation.3" ShapeID="_x0000_i1028" DrawAspect="Content" ObjectID="_1651075883" r:id="rId13"/>
                        </w:object>
                      </w:r>
                      <w:r w:rsidRPr="00F6085F">
                        <w:rPr>
                          <w:rFonts w:ascii="Times New Roman" w:hAnsi="Times New Roman"/>
                          <w:color w:val="000000"/>
                          <w:sz w:val="18"/>
                          <w:szCs w:val="20"/>
                          <w:lang w:eastAsia="ko-KR"/>
                        </w:rPr>
                        <w:fldChar w:fldCharType="begin"/>
                      </w:r>
                      <w:r w:rsidRPr="00F6085F">
                        <w:rPr>
                          <w:rFonts w:ascii="Times New Roman" w:hAnsi="Times New Roman"/>
                          <w:color w:val="000000"/>
                          <w:sz w:val="18"/>
                          <w:szCs w:val="20"/>
                          <w:lang w:eastAsia="ko-KR"/>
                        </w:rPr>
                        <w:instrText xml:space="preserve"> QUOTE </w:instrText>
                      </w:r>
                      <m:oMath>
                        <m:sSubSup>
                          <m:sSubSupPr>
                            <m:ctrlPr>
                              <w:rPr>
                                <w:rFonts w:ascii="Cambria Math" w:eastAsia="Gulim" w:hAnsi="Cambria Math"/>
                                <w:color w:val="000000"/>
                                <w:sz w:val="21"/>
                                <w:szCs w:val="22"/>
                                <w:lang w:eastAsia="ko-KR"/>
                              </w:rPr>
                            </m:ctrlPr>
                          </m:sSubSupPr>
                          <m:e>
                            <m:r>
                              <m:rPr>
                                <m:sty m:val="p"/>
                              </m:rPr>
                              <w:rPr>
                                <w:rFonts w:ascii="Cambria Math" w:hAnsi="Cambria Math"/>
                                <w:color w:val="000000"/>
                                <w:sz w:val="18"/>
                                <w:szCs w:val="20"/>
                                <w:lang w:eastAsia="ko-KR"/>
                              </w:rPr>
                              <m:t>N</m:t>
                            </m:r>
                          </m:e>
                          <m:sub>
                            <m:r>
                              <m:rPr>
                                <m:nor/>
                              </m:rPr>
                              <w:rPr>
                                <w:rFonts w:ascii="Times New Roman" w:hAnsi="Times New Roman"/>
                                <w:color w:val="000000"/>
                                <w:sz w:val="18"/>
                                <w:szCs w:val="20"/>
                                <w:lang w:eastAsia="ko-KR"/>
                              </w:rPr>
                              <m:t>grid,UL</m:t>
                            </m:r>
                          </m:sub>
                          <m:sup>
                            <m:r>
                              <m:rPr>
                                <m:nor/>
                              </m:rPr>
                              <w:rPr>
                                <w:rFonts w:ascii="Times New Roman" w:hAnsi="Times New Roman"/>
                                <w:color w:val="000000"/>
                                <w:sz w:val="18"/>
                                <w:szCs w:val="20"/>
                                <w:lang w:eastAsia="ko-KR"/>
                              </w:rPr>
                              <m:t>start</m:t>
                            </m:r>
                            <m:r>
                              <m:rPr>
                                <m:sty m:val="p"/>
                              </m:rPr>
                              <w:rPr>
                                <w:rFonts w:ascii="Cambria Math" w:hAnsi="Cambria Math"/>
                                <w:color w:val="000000"/>
                                <w:sz w:val="18"/>
                                <w:szCs w:val="20"/>
                                <w:lang w:eastAsia="ko-KR"/>
                              </w:rPr>
                              <m:t>,μ</m:t>
                            </m:r>
                          </m:sup>
                        </m:sSubSup>
                      </m:oMath>
                      <w:r w:rsidRPr="00F6085F">
                        <w:rPr>
                          <w:rFonts w:ascii="Times New Roman" w:hAnsi="Times New Roman"/>
                          <w:color w:val="000000"/>
                          <w:sz w:val="18"/>
                          <w:szCs w:val="20"/>
                          <w:lang w:eastAsia="ko-KR"/>
                        </w:rPr>
                        <w:instrText xml:space="preserve"> </w:instrText>
                      </w:r>
                      <w:r w:rsidRPr="00F6085F">
                        <w:rPr>
                          <w:rFonts w:ascii="Times New Roman" w:hAnsi="Times New Roman"/>
                          <w:color w:val="000000"/>
                          <w:sz w:val="18"/>
                          <w:szCs w:val="20"/>
                          <w:lang w:eastAsia="ko-KR"/>
                        </w:rPr>
                        <w:fldChar w:fldCharType="end"/>
                      </w:r>
                    </w:p>
                    <w:p w14:paraId="182B00C1"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color w:val="000000"/>
                          <w:sz w:val="18"/>
                          <w:szCs w:val="20"/>
                          <w:lang w:eastAsia="ko-KR"/>
                        </w:rPr>
                        <w:t xml:space="preserve">The UE expects </w:t>
                      </w:r>
                      <w:r w:rsidRPr="00F6085F">
                        <w:rPr>
                          <w:rFonts w:ascii="Times New Roman" w:hAnsi="Times New Roman"/>
                          <w:i/>
                          <w:iCs/>
                          <w:color w:val="000000"/>
                          <w:sz w:val="18"/>
                          <w:szCs w:val="20"/>
                          <w:lang w:eastAsia="ko-KR"/>
                        </w:rPr>
                        <w:t>nrofCRBs-r16</w:t>
                      </w:r>
                      <w:r w:rsidRPr="00F6085F">
                        <w:rPr>
                          <w:rFonts w:ascii="Times New Roman" w:hAnsi="Times New Roman"/>
                          <w:color w:val="000000"/>
                          <w:sz w:val="18"/>
                          <w:szCs w:val="20"/>
                          <w:lang w:eastAsia="ko-KR"/>
                        </w:rPr>
                        <w:t xml:space="preserve"> </w:t>
                      </w:r>
                      <w:r w:rsidRPr="00F6085F">
                        <w:rPr>
                          <w:rFonts w:ascii="Times New Roman" w:hAnsi="Times New Roman"/>
                          <w:sz w:val="18"/>
                          <w:szCs w:val="20"/>
                          <w:lang w:eastAsia="ko-KR"/>
                        </w:rPr>
                        <w:t>set to 0 for all GBs between two adjacent RB sets within the UL carrier.</w:t>
                      </w:r>
                    </w:p>
                    <w:p w14:paraId="44C8AAAE"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The UE expects N RBs contained in each interlace of each RB set, wherein 10 &lt;= N &lt;= 11.</w:t>
                      </w:r>
                    </w:p>
                    <w:p w14:paraId="6148A263" w14:textId="77777777" w:rsidR="00D438AB" w:rsidRPr="00F6085F" w:rsidRDefault="00D438AB" w:rsidP="00D438AB">
                      <w:pPr>
                        <w:numPr>
                          <w:ilvl w:val="1"/>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For 30 kHz SCS, the number of RBs within any RB set is between 50 and 55, and for 15 kHz SCS, the number of RBs within any RB set is between 100 and 110</w:t>
                      </w:r>
                    </w:p>
                    <w:p w14:paraId="3A8A8D40" w14:textId="77777777" w:rsidR="00D438AB" w:rsidRPr="00F6085F" w:rsidRDefault="00D438AB" w:rsidP="00D438AB">
                      <w:pPr>
                        <w:numPr>
                          <w:ilvl w:val="0"/>
                          <w:numId w:val="17"/>
                        </w:numPr>
                        <w:spacing w:before="100" w:beforeAutospacing="1" w:after="160"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Note: This configuration may be used for the case where transmission only occurs in a BWP if LBT is successful in all RB sets within the BWP (from RAN1#99 agreement)</w:t>
                      </w:r>
                    </w:p>
                    <w:p w14:paraId="7059AF8E" w14:textId="0789EB02" w:rsidR="00D438AB" w:rsidRPr="00F6085F" w:rsidRDefault="00D438AB" w:rsidP="00D438AB">
                      <w:pPr>
                        <w:numPr>
                          <w:ilvl w:val="0"/>
                          <w:numId w:val="17"/>
                        </w:numPr>
                        <w:spacing w:before="100" w:beforeAutospacing="1" w:line="252" w:lineRule="auto"/>
                        <w:contextualSpacing/>
                        <w:rPr>
                          <w:rFonts w:ascii="Times New Roman" w:hAnsi="Times New Roman"/>
                          <w:sz w:val="18"/>
                          <w:szCs w:val="20"/>
                          <w:lang w:eastAsia="ko-KR"/>
                        </w:rPr>
                      </w:pPr>
                      <w:r w:rsidRPr="00F6085F">
                        <w:rPr>
                          <w:rFonts w:ascii="Times New Roman" w:hAnsi="Times New Roman"/>
                          <w:sz w:val="18"/>
                          <w:szCs w:val="20"/>
                          <w:lang w:eastAsia="ko-KR"/>
                        </w:rPr>
                        <w:t xml:space="preserve">Note: It’s up to </w:t>
                      </w:r>
                      <w:proofErr w:type="spellStart"/>
                      <w:r w:rsidRPr="00F6085F">
                        <w:rPr>
                          <w:rFonts w:ascii="Times New Roman" w:hAnsi="Times New Roman"/>
                          <w:sz w:val="18"/>
                          <w:szCs w:val="20"/>
                          <w:lang w:eastAsia="ko-KR"/>
                        </w:rPr>
                        <w:t>gNB’s</w:t>
                      </w:r>
                      <w:proofErr w:type="spellEnd"/>
                      <w:r w:rsidRPr="00F6085F">
                        <w:rPr>
                          <w:rFonts w:ascii="Times New Roman" w:hAnsi="Times New Roman"/>
                          <w:sz w:val="18"/>
                          <w:szCs w:val="20"/>
                          <w:lang w:eastAsia="ko-KR"/>
                        </w:rPr>
                        <w:t xml:space="preserve"> configuration to fulfill RAN4 requirement with e.g., on maximum transmission bandwidth configuration, spectral emission mask, and so on.</w:t>
                      </w:r>
                    </w:p>
                    <w:p w14:paraId="3BB0DC96" w14:textId="0204D097" w:rsidR="00D438AB" w:rsidRPr="00F6085F" w:rsidRDefault="00D438AB" w:rsidP="00D438AB">
                      <w:pPr>
                        <w:numPr>
                          <w:ilvl w:val="0"/>
                          <w:numId w:val="17"/>
                        </w:numPr>
                        <w:spacing w:line="252" w:lineRule="auto"/>
                        <w:rPr>
                          <w:rFonts w:ascii="Times New Roman" w:hAnsi="Times New Roman"/>
                          <w:sz w:val="18"/>
                          <w:szCs w:val="20"/>
                          <w:lang w:eastAsia="ko-KR"/>
                        </w:rPr>
                      </w:pPr>
                      <w:r w:rsidRPr="00F6085F">
                        <w:rPr>
                          <w:rFonts w:ascii="Times New Roman" w:hAnsi="Times New Roman"/>
                          <w:sz w:val="18"/>
                          <w:szCs w:val="20"/>
                          <w:lang w:eastAsia="ko-KR"/>
                        </w:rPr>
                        <w:t>Note: In order to reuse existing PUCCH/PUSCH resource allocation mechanisms, this proposal applies to all supported carrier bandwidths except 10 MHz</w:t>
                      </w:r>
                    </w:p>
                    <w:p w14:paraId="0D5DD759" w14:textId="0B0B4608" w:rsidR="00D438AB" w:rsidRPr="00F6085F" w:rsidRDefault="00D438AB" w:rsidP="00D438AB">
                      <w:pPr>
                        <w:numPr>
                          <w:ilvl w:val="0"/>
                          <w:numId w:val="17"/>
                        </w:numPr>
                        <w:spacing w:line="252" w:lineRule="auto"/>
                        <w:rPr>
                          <w:rFonts w:ascii="Times New Roman" w:hAnsi="Times New Roman"/>
                          <w:sz w:val="18"/>
                          <w:szCs w:val="20"/>
                          <w:lang w:eastAsia="ko-KR"/>
                        </w:rPr>
                      </w:pPr>
                      <w:r w:rsidRPr="00F6085F">
                        <w:rPr>
                          <w:rFonts w:ascii="Times New Roman" w:hAnsi="Times New Roman"/>
                          <w:sz w:val="18"/>
                          <w:szCs w:val="20"/>
                          <w:lang w:eastAsia="ko-KR"/>
                        </w:rPr>
                        <w:t>FFS: Whether BWP can be configured to be partially overlapping with a RB set</w:t>
                      </w:r>
                      <w:bookmarkEnd w:id="3"/>
                    </w:p>
                  </w:txbxContent>
                </v:textbox>
                <w10:wrap type="square" anchorx="margin"/>
              </v:shape>
            </w:pict>
          </mc:Fallback>
        </mc:AlternateContent>
      </w:r>
      <w:r w:rsidR="005F20BB" w:rsidRPr="005F20BB">
        <w:rPr>
          <w:rFonts w:ascii="Times New Roman" w:eastAsia="宋体" w:hAnsi="Times New Roman" w:hint="eastAsia"/>
          <w:lang w:eastAsia="zh-CN"/>
        </w:rPr>
        <w:t>I</w:t>
      </w:r>
      <w:r w:rsidR="005F20BB" w:rsidRPr="005F20BB">
        <w:rPr>
          <w:rFonts w:ascii="Times New Roman" w:eastAsia="宋体" w:hAnsi="Times New Roman"/>
          <w:lang w:eastAsia="zh-CN"/>
        </w:rPr>
        <w:t>n RAN1</w:t>
      </w:r>
      <w:r w:rsidR="005F20BB">
        <w:rPr>
          <w:rFonts w:ascii="Times New Roman" w:eastAsia="宋体" w:hAnsi="Times New Roman"/>
          <w:lang w:eastAsia="zh-CN"/>
        </w:rPr>
        <w:t>#100b-e, the following agreements are made regarding intra-cel</w:t>
      </w:r>
      <w:r>
        <w:rPr>
          <w:rFonts w:ascii="Times New Roman" w:eastAsia="宋体" w:hAnsi="Times New Roman"/>
          <w:lang w:eastAsia="zh-CN"/>
        </w:rPr>
        <w:t>l</w:t>
      </w:r>
      <w:r w:rsidR="005F20BB">
        <w:rPr>
          <w:rFonts w:ascii="Times New Roman" w:eastAsia="宋体" w:hAnsi="Times New Roman"/>
          <w:lang w:eastAsia="zh-CN"/>
        </w:rPr>
        <w:t xml:space="preserve"> guard bands</w:t>
      </w:r>
      <w:r>
        <w:rPr>
          <w:rFonts w:ascii="Times New Roman" w:eastAsia="宋体" w:hAnsi="Times New Roman"/>
          <w:lang w:eastAsia="zh-CN"/>
        </w:rPr>
        <w:t>:</w:t>
      </w:r>
    </w:p>
    <w:p w14:paraId="53049475" w14:textId="075A9333" w:rsidR="00D30EE8" w:rsidRPr="00350365" w:rsidRDefault="00D30EE8" w:rsidP="009D4252">
      <w:pPr>
        <w:rPr>
          <w:sz w:val="11"/>
          <w:lang w:val="en-GB"/>
        </w:rPr>
      </w:pPr>
      <w:bookmarkStart w:id="4" w:name="PP12"/>
    </w:p>
    <w:p w14:paraId="38CDCF57" w14:textId="029C3E3E" w:rsidR="00D438AB" w:rsidRDefault="00F6085F" w:rsidP="00F6085F">
      <w:pPr>
        <w:pStyle w:val="a0"/>
        <w:rPr>
          <w:rFonts w:ascii="Times New Roman" w:hAnsi="Times New Roman"/>
          <w:szCs w:val="20"/>
        </w:rPr>
      </w:pPr>
      <w:r w:rsidRPr="00F6085F">
        <w:rPr>
          <w:rFonts w:ascii="Times New Roman" w:eastAsia="宋体" w:hAnsi="Times New Roman" w:hint="eastAsia"/>
          <w:lang w:eastAsia="zh-CN"/>
        </w:rPr>
        <w:t>F</w:t>
      </w:r>
      <w:r w:rsidRPr="00F6085F">
        <w:rPr>
          <w:rFonts w:ascii="Times New Roman" w:eastAsia="宋体" w:hAnsi="Times New Roman"/>
          <w:lang w:eastAsia="zh-CN"/>
        </w:rPr>
        <w:t xml:space="preserve">irst, </w:t>
      </w:r>
      <w:r>
        <w:rPr>
          <w:rFonts w:ascii="Times New Roman" w:eastAsia="宋体" w:hAnsi="Times New Roman"/>
          <w:lang w:eastAsia="zh-CN"/>
        </w:rPr>
        <w:t xml:space="preserve">how to configure DL cell without intra-cell guard bands is not included in the </w:t>
      </w:r>
      <w:r w:rsidR="00E91855">
        <w:rPr>
          <w:rFonts w:ascii="Times New Roman" w:eastAsia="宋体" w:hAnsi="Times New Roman"/>
          <w:lang w:eastAsia="zh-CN"/>
        </w:rPr>
        <w:t xml:space="preserve">above agreement. Actually, it could naturally reuse the agreed configuration method for UL, i.e. configuring with zero GBs by setting GB width to 0 when configuring </w:t>
      </w:r>
      <w:r w:rsidR="00E91855" w:rsidRPr="00E91855">
        <w:rPr>
          <w:rFonts w:ascii="Times New Roman" w:hAnsi="Times New Roman"/>
          <w:i/>
          <w:szCs w:val="20"/>
        </w:rPr>
        <w:t>intraCellGuardBandDL-r16</w:t>
      </w:r>
      <w:r w:rsidR="00E91855">
        <w:rPr>
          <w:rFonts w:ascii="Times New Roman" w:hAnsi="Times New Roman"/>
          <w:szCs w:val="20"/>
        </w:rPr>
        <w:t xml:space="preserve">. </w:t>
      </w:r>
    </w:p>
    <w:p w14:paraId="54E165E6" w14:textId="69B265C1" w:rsidR="00E91855" w:rsidRDefault="00E91855" w:rsidP="00E91855">
      <w:pPr>
        <w:pStyle w:val="a7"/>
        <w:jc w:val="both"/>
        <w:rPr>
          <w:rFonts w:ascii="Times New Roman" w:hAnsi="Times New Roman"/>
          <w:b/>
        </w:rPr>
      </w:pPr>
      <w:bookmarkStart w:id="5" w:name="_Ref40303291"/>
      <w:r w:rsidRPr="00E91855">
        <w:rPr>
          <w:rFonts w:ascii="Times New Roman" w:hAnsi="Times New Roman"/>
          <w:b/>
        </w:rPr>
        <w:t xml:space="preserve">Proposal </w:t>
      </w:r>
      <w:r w:rsidRPr="00E91855">
        <w:rPr>
          <w:rFonts w:ascii="Times New Roman" w:hAnsi="Times New Roman"/>
          <w:b/>
        </w:rPr>
        <w:fldChar w:fldCharType="begin"/>
      </w:r>
      <w:r w:rsidRPr="00E91855">
        <w:rPr>
          <w:rFonts w:ascii="Times New Roman" w:hAnsi="Times New Roman"/>
          <w:b/>
        </w:rPr>
        <w:instrText xml:space="preserve"> SEQ Proposal \* ARABIC </w:instrText>
      </w:r>
      <w:r w:rsidRPr="00E91855">
        <w:rPr>
          <w:rFonts w:ascii="Times New Roman" w:hAnsi="Times New Roman"/>
          <w:b/>
        </w:rPr>
        <w:fldChar w:fldCharType="separate"/>
      </w:r>
      <w:r w:rsidR="008B3796">
        <w:rPr>
          <w:rFonts w:ascii="Times New Roman" w:hAnsi="Times New Roman"/>
          <w:b/>
          <w:noProof/>
        </w:rPr>
        <w:t>1</w:t>
      </w:r>
      <w:r w:rsidRPr="00E91855">
        <w:rPr>
          <w:rFonts w:ascii="Times New Roman" w:hAnsi="Times New Roman"/>
          <w:b/>
        </w:rPr>
        <w:fldChar w:fldCharType="end"/>
      </w:r>
      <w:r w:rsidRPr="00E91855">
        <w:rPr>
          <w:rFonts w:ascii="Times New Roman" w:hAnsi="Times New Roman"/>
          <w:b/>
        </w:rPr>
        <w:t>: To support DL bandwidth part wider than 20 MHz with no intra-cell guard band, UE can be configured with zero GBs by setting GB width to 0 when configuring intraCellGuardBandDL-r16.</w:t>
      </w:r>
      <w:bookmarkEnd w:id="5"/>
    </w:p>
    <w:p w14:paraId="4C3F595A" w14:textId="7BECB3C3" w:rsidR="003D4197" w:rsidRDefault="00E91855" w:rsidP="00E91855">
      <w:pPr>
        <w:pStyle w:val="a0"/>
        <w:rPr>
          <w:rFonts w:ascii="Times New Roman" w:eastAsia="宋体" w:hAnsi="Times New Roman"/>
          <w:lang w:eastAsia="zh-CN"/>
        </w:rPr>
      </w:pPr>
      <w:r w:rsidRPr="00E91855">
        <w:rPr>
          <w:rFonts w:ascii="Times New Roman" w:eastAsia="宋体" w:hAnsi="Times New Roman" w:hint="eastAsia"/>
          <w:lang w:eastAsia="zh-CN"/>
        </w:rPr>
        <w:t>S</w:t>
      </w:r>
      <w:r w:rsidRPr="00E91855">
        <w:rPr>
          <w:rFonts w:ascii="Times New Roman" w:eastAsia="宋体" w:hAnsi="Times New Roman"/>
          <w:lang w:eastAsia="zh-CN"/>
        </w:rPr>
        <w:t>econd</w:t>
      </w:r>
      <w:r>
        <w:rPr>
          <w:rFonts w:ascii="Times New Roman" w:eastAsia="宋体" w:hAnsi="Times New Roman"/>
          <w:lang w:eastAsia="zh-CN"/>
        </w:rPr>
        <w:t xml:space="preserve">, </w:t>
      </w:r>
      <w:r w:rsidR="003D4197">
        <w:rPr>
          <w:rFonts w:ascii="Times New Roman" w:eastAsia="宋体" w:hAnsi="Times New Roman"/>
          <w:lang w:eastAsia="zh-CN"/>
        </w:rPr>
        <w:t xml:space="preserve">according to the above agreement, </w:t>
      </w:r>
      <w:r w:rsidR="00350365">
        <w:rPr>
          <w:rFonts w:ascii="Times New Roman" w:eastAsia="宋体" w:hAnsi="Times New Roman"/>
          <w:lang w:eastAsia="zh-CN"/>
        </w:rPr>
        <w:t xml:space="preserve">the whole carrier is divided into </w:t>
      </w:r>
      <w:r w:rsidR="00350365" w:rsidRPr="00350365">
        <w:rPr>
          <w:rFonts w:ascii="Times New Roman" w:eastAsia="宋体" w:hAnsi="Times New Roman"/>
          <w:lang w:eastAsia="zh-CN"/>
        </w:rPr>
        <w:t>multiple RB sets</w:t>
      </w:r>
      <w:r w:rsidR="00350365">
        <w:rPr>
          <w:rFonts w:ascii="Times New Roman" w:eastAsia="宋体" w:hAnsi="Times New Roman"/>
          <w:lang w:eastAsia="zh-CN"/>
        </w:rPr>
        <w:t xml:space="preserve"> by configured </w:t>
      </w:r>
      <w:r w:rsidR="00350365" w:rsidRPr="00350365">
        <w:rPr>
          <w:rFonts w:ascii="Times New Roman" w:eastAsia="宋体" w:hAnsi="Times New Roman"/>
          <w:i/>
          <w:lang w:eastAsia="zh-CN"/>
        </w:rPr>
        <w:t>startCRB-r16</w:t>
      </w:r>
      <w:r w:rsidR="00350365" w:rsidRPr="00350365">
        <w:rPr>
          <w:rFonts w:ascii="Times New Roman" w:eastAsia="宋体" w:hAnsi="Times New Roman"/>
          <w:lang w:eastAsia="zh-CN"/>
        </w:rPr>
        <w:t xml:space="preserve">. For </w:t>
      </w:r>
      <w:r w:rsidR="00885A87" w:rsidRPr="00350365">
        <w:rPr>
          <w:rFonts w:ascii="Times New Roman" w:eastAsia="宋体" w:hAnsi="Times New Roman"/>
          <w:lang w:eastAsia="zh-CN"/>
        </w:rPr>
        <w:t>example,</w:t>
      </w:r>
      <w:r w:rsidR="00350365">
        <w:rPr>
          <w:rFonts w:ascii="Times New Roman" w:eastAsia="宋体" w:hAnsi="Times New Roman"/>
          <w:lang w:eastAsia="zh-CN"/>
        </w:rPr>
        <w:t xml:space="preserve"> as illustrated in </w:t>
      </w:r>
      <w:r w:rsidR="00885A87">
        <w:rPr>
          <w:rFonts w:ascii="Times New Roman" w:eastAsia="宋体" w:hAnsi="Times New Roman"/>
          <w:lang w:eastAsia="zh-CN"/>
        </w:rPr>
        <w:fldChar w:fldCharType="begin"/>
      </w:r>
      <w:r w:rsidR="00885A87">
        <w:rPr>
          <w:rFonts w:ascii="Times New Roman" w:eastAsia="宋体" w:hAnsi="Times New Roman"/>
          <w:lang w:eastAsia="zh-CN"/>
        </w:rPr>
        <w:instrText xml:space="preserve"> REF _Ref40302253 \h </w:instrText>
      </w:r>
      <w:r w:rsidR="00885A87">
        <w:rPr>
          <w:rFonts w:ascii="Times New Roman" w:eastAsia="宋体" w:hAnsi="Times New Roman"/>
          <w:lang w:eastAsia="zh-CN"/>
        </w:rPr>
      </w:r>
      <w:r w:rsidR="00885A87">
        <w:rPr>
          <w:rFonts w:ascii="Times New Roman" w:eastAsia="宋体" w:hAnsi="Times New Roman"/>
          <w:lang w:eastAsia="zh-CN"/>
        </w:rPr>
        <w:fldChar w:fldCharType="separate"/>
      </w:r>
      <w:r w:rsidR="008B3796" w:rsidRPr="00350365">
        <w:rPr>
          <w:rFonts w:ascii="Times New Roman" w:hAnsi="Times New Roman"/>
        </w:rPr>
        <w:t xml:space="preserve">Figure </w:t>
      </w:r>
      <w:r w:rsidR="008B3796">
        <w:rPr>
          <w:rFonts w:ascii="Times New Roman" w:hAnsi="Times New Roman"/>
          <w:noProof/>
        </w:rPr>
        <w:t>1</w:t>
      </w:r>
      <w:r w:rsidR="00885A87">
        <w:rPr>
          <w:rFonts w:ascii="Times New Roman" w:eastAsia="宋体" w:hAnsi="Times New Roman"/>
          <w:lang w:eastAsia="zh-CN"/>
        </w:rPr>
        <w:fldChar w:fldCharType="end"/>
      </w:r>
      <w:r w:rsidR="00885A87">
        <w:rPr>
          <w:rFonts w:ascii="Times New Roman" w:eastAsia="宋体" w:hAnsi="Times New Roman"/>
          <w:lang w:eastAsia="zh-CN"/>
        </w:rPr>
        <w:t>, the 80MHz carrier is divided into 4 contiguous RB sets from carrier perspective. When configuring the BWP for a UE, the simplest way is to configure the whole carrier as one BWP, i.e. BWP#0. In order to configure a BWP as part of the carrier, simple combination of the contiguous RB sets (e.g. the red BWP spanning RB set#0 and RB set#1) may not satisfy the RAN4 requirement on spectral mask emission. Thus, the configuration of BWP needs to be configured to be partially overlapping with a</w:t>
      </w:r>
      <w:r w:rsidR="008B3796">
        <w:rPr>
          <w:rFonts w:ascii="Times New Roman" w:eastAsia="宋体" w:hAnsi="Times New Roman"/>
          <w:lang w:eastAsia="zh-CN"/>
        </w:rPr>
        <w:t>n</w:t>
      </w:r>
      <w:r w:rsidR="00885A87">
        <w:rPr>
          <w:rFonts w:ascii="Times New Roman" w:eastAsia="宋体" w:hAnsi="Times New Roman"/>
          <w:lang w:eastAsia="zh-CN"/>
        </w:rPr>
        <w:t xml:space="preserve"> RB set, e.g. BWP #1 and BWP#2 below. </w:t>
      </w:r>
      <w:r w:rsidR="00FC79D4">
        <w:rPr>
          <w:rFonts w:ascii="Times New Roman" w:eastAsia="宋体" w:hAnsi="Times New Roman"/>
          <w:lang w:eastAsia="zh-CN"/>
        </w:rPr>
        <w:t>In this case, it is common understanding that the transmission only occurs in a BWP if LBT is successful in all RB sets within the BWP.</w:t>
      </w:r>
    </w:p>
    <w:p w14:paraId="2689D352" w14:textId="3967251A" w:rsidR="00350365" w:rsidRDefault="00885A87" w:rsidP="00E91855">
      <w:pPr>
        <w:pStyle w:val="a0"/>
        <w:rPr>
          <w:rFonts w:ascii="Times New Roman" w:eastAsia="宋体" w:hAnsi="Times New Roman"/>
          <w:lang w:eastAsia="zh-CN"/>
        </w:rPr>
      </w:pPr>
      <w:r>
        <w:rPr>
          <w:rFonts w:ascii="Times New Roman" w:eastAsia="宋体" w:hAnsi="Times New Roman"/>
          <w:noProof/>
          <w:lang w:eastAsia="zh-CN"/>
        </w:rPr>
        <w:lastRenderedPageBreak/>
        <w:drawing>
          <wp:inline distT="0" distB="0" distL="0" distR="0" wp14:anchorId="50F59226" wp14:editId="71C144FC">
            <wp:extent cx="5700881" cy="21506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8188" cy="2168507"/>
                    </a:xfrm>
                    <a:prstGeom prst="rect">
                      <a:avLst/>
                    </a:prstGeom>
                    <a:noFill/>
                  </pic:spPr>
                </pic:pic>
              </a:graphicData>
            </a:graphic>
          </wp:inline>
        </w:drawing>
      </w:r>
    </w:p>
    <w:p w14:paraId="513EC80F" w14:textId="76C0CB78" w:rsidR="00E91855" w:rsidRDefault="00350365" w:rsidP="00FC79D4">
      <w:pPr>
        <w:pStyle w:val="a7"/>
        <w:jc w:val="center"/>
        <w:rPr>
          <w:rFonts w:ascii="Times New Roman" w:hAnsi="Times New Roman"/>
        </w:rPr>
      </w:pPr>
      <w:bookmarkStart w:id="6" w:name="_Ref40302253"/>
      <w:r w:rsidRPr="00350365">
        <w:rPr>
          <w:rFonts w:ascii="Times New Roman" w:hAnsi="Times New Roman"/>
        </w:rPr>
        <w:t xml:space="preserve">Figure </w:t>
      </w:r>
      <w:r w:rsidRPr="00350365">
        <w:rPr>
          <w:rFonts w:ascii="Times New Roman" w:hAnsi="Times New Roman"/>
        </w:rPr>
        <w:fldChar w:fldCharType="begin"/>
      </w:r>
      <w:r w:rsidRPr="00350365">
        <w:rPr>
          <w:rFonts w:ascii="Times New Roman" w:hAnsi="Times New Roman"/>
        </w:rPr>
        <w:instrText xml:space="preserve"> SEQ Figure \* ARABIC </w:instrText>
      </w:r>
      <w:r w:rsidRPr="00350365">
        <w:rPr>
          <w:rFonts w:ascii="Times New Roman" w:hAnsi="Times New Roman"/>
        </w:rPr>
        <w:fldChar w:fldCharType="separate"/>
      </w:r>
      <w:r w:rsidR="008B3796">
        <w:rPr>
          <w:rFonts w:ascii="Times New Roman" w:hAnsi="Times New Roman"/>
          <w:noProof/>
        </w:rPr>
        <w:t>1</w:t>
      </w:r>
      <w:r w:rsidRPr="00350365">
        <w:rPr>
          <w:rFonts w:ascii="Times New Roman" w:hAnsi="Times New Roman"/>
        </w:rPr>
        <w:fldChar w:fldCharType="end"/>
      </w:r>
      <w:bookmarkEnd w:id="6"/>
      <w:r>
        <w:rPr>
          <w:rFonts w:ascii="Times New Roman" w:hAnsi="Times New Roman"/>
        </w:rPr>
        <w:tab/>
        <w:t>Example for configuration w/o intra-cell guard band</w:t>
      </w:r>
    </w:p>
    <w:p w14:paraId="6D80FA6E" w14:textId="64FBE82D" w:rsidR="00FC79D4" w:rsidRDefault="00FC79D4" w:rsidP="00FC79D4">
      <w:pPr>
        <w:pStyle w:val="a7"/>
        <w:jc w:val="both"/>
        <w:rPr>
          <w:rFonts w:ascii="Times New Roman" w:hAnsi="Times New Roman"/>
          <w:b/>
        </w:rPr>
      </w:pPr>
      <w:bookmarkStart w:id="7" w:name="_Ref40303293"/>
      <w:r w:rsidRPr="00E91855">
        <w:rPr>
          <w:rFonts w:ascii="Times New Roman" w:hAnsi="Times New Roman"/>
          <w:b/>
        </w:rPr>
        <w:t xml:space="preserve">Proposal </w:t>
      </w:r>
      <w:r w:rsidRPr="00E91855">
        <w:rPr>
          <w:rFonts w:ascii="Times New Roman" w:hAnsi="Times New Roman"/>
          <w:b/>
        </w:rPr>
        <w:fldChar w:fldCharType="begin"/>
      </w:r>
      <w:r w:rsidRPr="00E91855">
        <w:rPr>
          <w:rFonts w:ascii="Times New Roman" w:hAnsi="Times New Roman"/>
          <w:b/>
        </w:rPr>
        <w:instrText xml:space="preserve"> SEQ Proposal \* ARABIC </w:instrText>
      </w:r>
      <w:r w:rsidRPr="00E91855">
        <w:rPr>
          <w:rFonts w:ascii="Times New Roman" w:hAnsi="Times New Roman"/>
          <w:b/>
        </w:rPr>
        <w:fldChar w:fldCharType="separate"/>
      </w:r>
      <w:r w:rsidR="008B3796">
        <w:rPr>
          <w:rFonts w:ascii="Times New Roman" w:hAnsi="Times New Roman"/>
          <w:b/>
          <w:noProof/>
        </w:rPr>
        <w:t>2</w:t>
      </w:r>
      <w:r w:rsidRPr="00E91855">
        <w:rPr>
          <w:rFonts w:ascii="Times New Roman" w:hAnsi="Times New Roman"/>
          <w:b/>
        </w:rPr>
        <w:fldChar w:fldCharType="end"/>
      </w:r>
      <w:r w:rsidRPr="00E91855">
        <w:rPr>
          <w:rFonts w:ascii="Times New Roman" w:hAnsi="Times New Roman"/>
          <w:b/>
        </w:rPr>
        <w:t xml:space="preserve">: To support </w:t>
      </w:r>
      <w:r>
        <w:rPr>
          <w:rFonts w:ascii="Times New Roman" w:hAnsi="Times New Roman"/>
          <w:b/>
        </w:rPr>
        <w:t>BWP configuration smaller than the whole carrier, BWP needs to be configured to be partially overlapping with an RB set</w:t>
      </w:r>
      <w:r w:rsidRPr="00E91855">
        <w:rPr>
          <w:rFonts w:ascii="Times New Roman" w:hAnsi="Times New Roman"/>
          <w:b/>
        </w:rPr>
        <w:t>.</w:t>
      </w:r>
      <w:bookmarkEnd w:id="7"/>
    </w:p>
    <w:bookmarkEnd w:id="0"/>
    <w:bookmarkEnd w:id="1"/>
    <w:bookmarkEnd w:id="4"/>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2AD59B4" w14:textId="0B1F071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w:t>
      </w:r>
      <w:r w:rsidR="00544AA6">
        <w:rPr>
          <w:rFonts w:ascii="Times New Roman" w:eastAsia="宋体" w:hAnsi="Times New Roman"/>
          <w:lang w:eastAsia="zh-CN"/>
        </w:rPr>
        <w:t xml:space="preserve"> wideband operation in NRU</w:t>
      </w:r>
      <w:r>
        <w:rPr>
          <w:rFonts w:ascii="Times New Roman" w:eastAsia="宋体" w:hAnsi="Times New Roman"/>
          <w:lang w:eastAsia="zh-CN"/>
        </w:rPr>
        <w:t>, and have the following proposals:</w:t>
      </w:r>
    </w:p>
    <w:p w14:paraId="618E6FC3" w14:textId="1D2D74A9" w:rsidR="00FC79D4" w:rsidRDefault="00FC79D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_Ref40303291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B3796" w:rsidRPr="00E91855">
        <w:rPr>
          <w:rFonts w:ascii="Times New Roman" w:hAnsi="Times New Roman"/>
          <w:b/>
        </w:rPr>
        <w:t xml:space="preserve">Proposal </w:t>
      </w:r>
      <w:r w:rsidR="008B3796">
        <w:rPr>
          <w:rFonts w:ascii="Times New Roman" w:hAnsi="Times New Roman"/>
          <w:b/>
          <w:noProof/>
        </w:rPr>
        <w:t>1</w:t>
      </w:r>
      <w:r w:rsidR="008B3796" w:rsidRPr="00E91855">
        <w:rPr>
          <w:rFonts w:ascii="Times New Roman" w:hAnsi="Times New Roman"/>
          <w:b/>
        </w:rPr>
        <w:t>: To support DL bandwidth part wider than 20 MHz with no intra-cell guard band, UE can be configured with zero GBs by setting GB width to 0 when configuring intraCellGuardBandDL-r16.</w:t>
      </w:r>
      <w:r>
        <w:rPr>
          <w:rFonts w:ascii="Times New Roman" w:eastAsia="宋体" w:hAnsi="Times New Roman"/>
          <w:lang w:eastAsia="zh-CN"/>
        </w:rPr>
        <w:fldChar w:fldCharType="end"/>
      </w:r>
    </w:p>
    <w:p w14:paraId="40607691" w14:textId="342E3112" w:rsidR="00FC79D4" w:rsidRDefault="00FC79D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_Ref40303293 \h </w:instrText>
      </w:r>
      <w:r>
        <w:rPr>
          <w:rFonts w:ascii="Times New Roman" w:eastAsia="宋体" w:hAnsi="Times New Roman"/>
          <w:lang w:eastAsia="zh-CN"/>
        </w:rPr>
      </w:r>
      <w:r>
        <w:rPr>
          <w:rFonts w:ascii="Times New Roman" w:eastAsia="宋体" w:hAnsi="Times New Roman"/>
          <w:lang w:eastAsia="zh-CN"/>
        </w:rPr>
        <w:fldChar w:fldCharType="separate"/>
      </w:r>
      <w:r w:rsidR="008B3796" w:rsidRPr="00E91855">
        <w:rPr>
          <w:rFonts w:ascii="Times New Roman" w:hAnsi="Times New Roman"/>
          <w:b/>
        </w:rPr>
        <w:t xml:space="preserve">Proposal </w:t>
      </w:r>
      <w:r w:rsidR="008B3796">
        <w:rPr>
          <w:rFonts w:ascii="Times New Roman" w:hAnsi="Times New Roman"/>
          <w:b/>
          <w:noProof/>
        </w:rPr>
        <w:t>2</w:t>
      </w:r>
      <w:r w:rsidR="008B3796" w:rsidRPr="00E91855">
        <w:rPr>
          <w:rFonts w:ascii="Times New Roman" w:hAnsi="Times New Roman"/>
          <w:b/>
        </w:rPr>
        <w:t xml:space="preserve">: To support </w:t>
      </w:r>
      <w:r w:rsidR="008B3796">
        <w:rPr>
          <w:rFonts w:ascii="Times New Roman" w:hAnsi="Times New Roman"/>
          <w:b/>
        </w:rPr>
        <w:t>BWP configuration smaller than the whole carrier, BWP needs to be configured to be partially overlapping with an RB set</w:t>
      </w:r>
      <w:r w:rsidR="008B3796" w:rsidRPr="00E91855">
        <w:rPr>
          <w:rFonts w:ascii="Times New Roman" w:hAnsi="Times New Roman"/>
          <w:b/>
        </w:rPr>
        <w:t>.</w:t>
      </w:r>
      <w:r>
        <w:rPr>
          <w:rFonts w:ascii="Times New Roman" w:eastAsia="宋体" w:hAnsi="Times New Roman"/>
          <w:lang w:eastAsia="zh-CN"/>
        </w:rPr>
        <w:fldChar w:fldCharType="end"/>
      </w:r>
    </w:p>
    <w:p w14:paraId="69FCCE1F" w14:textId="43190DED"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3380CBF" w14:textId="2FB18AE4" w:rsidR="009148E4" w:rsidRPr="009148E4" w:rsidRDefault="009148E4" w:rsidP="00116C54">
      <w:pPr>
        <w:pStyle w:val="a0"/>
        <w:numPr>
          <w:ilvl w:val="0"/>
          <w:numId w:val="11"/>
        </w:numPr>
        <w:rPr>
          <w:rFonts w:ascii="Times New Roman" w:eastAsia="宋体" w:hAnsi="Times New Roman"/>
          <w:lang w:eastAsia="zh-CN"/>
        </w:rPr>
      </w:pPr>
      <w:r>
        <w:rPr>
          <w:rFonts w:ascii="Times New Roman" w:eastAsia="宋体" w:hAnsi="Times New Roman"/>
          <w:lang w:eastAsia="zh-CN"/>
        </w:rPr>
        <w:t>RAN1 chairman notes, RAN1 #</w:t>
      </w:r>
      <w:r w:rsidR="00D438AB">
        <w:rPr>
          <w:rFonts w:ascii="Times New Roman" w:eastAsia="宋体" w:hAnsi="Times New Roman"/>
          <w:lang w:eastAsia="zh-CN"/>
        </w:rPr>
        <w:t>100bis-e</w:t>
      </w:r>
      <w:r>
        <w:rPr>
          <w:rFonts w:ascii="Times New Roman" w:eastAsia="宋体" w:hAnsi="Times New Roman"/>
          <w:lang w:eastAsia="zh-CN"/>
        </w:rPr>
        <w:t xml:space="preserve">, </w:t>
      </w:r>
      <w:r w:rsidR="00D438AB" w:rsidRPr="00D438AB">
        <w:rPr>
          <w:rFonts w:ascii="Times New Roman" w:eastAsia="宋体" w:hAnsi="Times New Roman"/>
          <w:lang w:eastAsia="zh-CN"/>
        </w:rPr>
        <w:t>e-Meeting, April 20th – 30th, 2020</w:t>
      </w:r>
      <w:r w:rsidR="00D438AB">
        <w:rPr>
          <w:rFonts w:ascii="Times New Roman" w:eastAsia="宋体" w:hAnsi="Times New Roman"/>
          <w:lang w:eastAsia="zh-CN"/>
        </w:rPr>
        <w:t>.</w:t>
      </w:r>
    </w:p>
    <w:sectPr w:rsidR="009148E4" w:rsidRPr="009148E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A69DD" w14:textId="77777777" w:rsidR="001C1C2E" w:rsidRDefault="001C1C2E">
      <w:r>
        <w:separator/>
      </w:r>
    </w:p>
  </w:endnote>
  <w:endnote w:type="continuationSeparator" w:id="0">
    <w:p w14:paraId="097750B8" w14:textId="77777777" w:rsidR="001C1C2E" w:rsidRDefault="001C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88E34" w14:textId="77777777" w:rsidR="001C1C2E" w:rsidRDefault="001C1C2E">
      <w:r>
        <w:separator/>
      </w:r>
    </w:p>
  </w:footnote>
  <w:footnote w:type="continuationSeparator" w:id="0">
    <w:p w14:paraId="5F168937" w14:textId="77777777" w:rsidR="001C1C2E" w:rsidRDefault="001C1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2F4BBB"/>
    <w:multiLevelType w:val="hybridMultilevel"/>
    <w:tmpl w:val="E9EE0520"/>
    <w:lvl w:ilvl="0" w:tplc="56C2D932">
      <w:start w:val="5"/>
      <w:numFmt w:val="bullet"/>
      <w:lvlText w:val="-"/>
      <w:lvlJc w:val="left"/>
      <w:pPr>
        <w:ind w:left="360" w:hanging="360"/>
      </w:pPr>
      <w:rPr>
        <w:rFonts w:ascii="Times New Roman" w:eastAsia="宋体"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53498"/>
    <w:multiLevelType w:val="hybridMultilevel"/>
    <w:tmpl w:val="15EC42F0"/>
    <w:lvl w:ilvl="0" w:tplc="57A860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984"/>
        </w:tabs>
        <w:ind w:left="1984"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5"/>
  </w:num>
  <w:num w:numId="3">
    <w:abstractNumId w:val="11"/>
  </w:num>
  <w:num w:numId="4">
    <w:abstractNumId w:val="3"/>
  </w:num>
  <w:num w:numId="5">
    <w:abstractNumId w:val="4"/>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7"/>
  </w:num>
  <w:num w:numId="15">
    <w:abstractNumId w:val="9"/>
  </w:num>
  <w:num w:numId="16">
    <w:abstractNumId w:val="6"/>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15"/>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1C"/>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AB7"/>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6C54"/>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1"/>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1C2E"/>
    <w:rsid w:val="001C235F"/>
    <w:rsid w:val="001C2710"/>
    <w:rsid w:val="001C2868"/>
    <w:rsid w:val="001C2890"/>
    <w:rsid w:val="001C2965"/>
    <w:rsid w:val="001C2DEB"/>
    <w:rsid w:val="001C3A36"/>
    <w:rsid w:val="001C3B68"/>
    <w:rsid w:val="001C3C64"/>
    <w:rsid w:val="001C3D68"/>
    <w:rsid w:val="001C3F76"/>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438"/>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369"/>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1E2"/>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365"/>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92"/>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197"/>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A3F"/>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3C9"/>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1E03"/>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5C0A"/>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4F91"/>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AA6"/>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0BB"/>
    <w:rsid w:val="005F2151"/>
    <w:rsid w:val="005F2278"/>
    <w:rsid w:val="005F228F"/>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E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B26"/>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936"/>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ED7"/>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85F"/>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07F"/>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A87"/>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796"/>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4B2"/>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8E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5C2"/>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142"/>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25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4EC9"/>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85E"/>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42E"/>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5CB3"/>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4B01"/>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14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8D6"/>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57F0"/>
    <w:rsid w:val="00D2674D"/>
    <w:rsid w:val="00D271E5"/>
    <w:rsid w:val="00D27C64"/>
    <w:rsid w:val="00D27D99"/>
    <w:rsid w:val="00D3058D"/>
    <w:rsid w:val="00D30EE8"/>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694"/>
    <w:rsid w:val="00D42D31"/>
    <w:rsid w:val="00D42D6A"/>
    <w:rsid w:val="00D430CE"/>
    <w:rsid w:val="00D431E1"/>
    <w:rsid w:val="00D436D3"/>
    <w:rsid w:val="00D438AB"/>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3BB"/>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03E"/>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5DB4"/>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8F8"/>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580"/>
    <w:rsid w:val="00E636D2"/>
    <w:rsid w:val="00E63ADC"/>
    <w:rsid w:val="00E63E6F"/>
    <w:rsid w:val="00E642D8"/>
    <w:rsid w:val="00E6462C"/>
    <w:rsid w:val="00E646DE"/>
    <w:rsid w:val="00E64968"/>
    <w:rsid w:val="00E64B8B"/>
    <w:rsid w:val="00E64BB4"/>
    <w:rsid w:val="00E65044"/>
    <w:rsid w:val="00E6516D"/>
    <w:rsid w:val="00E65190"/>
    <w:rsid w:val="00E65589"/>
    <w:rsid w:val="00E6570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185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4C28"/>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85F"/>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E89"/>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9D4"/>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824B304B-6DC4-49CA-A338-6698BBC9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1">
    <w:name w:val="批注文字 字符1"/>
    <w:link w:val="ad"/>
    <w:uiPriority w:val="99"/>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
    <w:basedOn w:val="a"/>
    <w:next w:val="a"/>
    <w:link w:val="2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1"/>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link w:val="af3"/>
    <w:uiPriority w:val="99"/>
    <w:semiHidden/>
    <w:rPr>
      <w:sz w:val="18"/>
      <w:szCs w:val="18"/>
    </w:rPr>
  </w:style>
  <w:style w:type="paragraph" w:styleId="af1">
    <w:name w:val="List"/>
    <w:basedOn w:val="a"/>
    <w:pPr>
      <w:ind w:left="283" w:hanging="283"/>
    </w:pPr>
  </w:style>
  <w:style w:type="paragraph" w:styleId="af4">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5">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6">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aliases w:val="cap Char1,cap Char Char,Caption Char Char,Caption Char1 Char Char,cap Char Char1 Char,Caption Char Char1 Char Char,cap Char2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9"/>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CharCharCharCharCharCharCharCharCharChar0">
    <w:name w:val="Char Char Char Char Char Char Char Char Char Char"/>
    <w:basedOn w:val="af"/>
    <w:rsid w:val="003251E2"/>
    <w:pPr>
      <w:widowControl w:val="0"/>
      <w:adjustRightInd w:val="0"/>
      <w:spacing w:line="436" w:lineRule="exact"/>
      <w:ind w:left="357"/>
      <w:outlineLvl w:val="3"/>
    </w:pPr>
    <w:rPr>
      <w:rFonts w:ascii="Tahoma" w:eastAsia="宋体" w:hAnsi="Tahoma"/>
      <w:b/>
      <w:kern w:val="2"/>
      <w:sz w:val="24"/>
      <w:lang w:eastAsia="zh-CN"/>
    </w:rPr>
  </w:style>
  <w:style w:type="character" w:customStyle="1" w:styleId="15">
    <w:name w:val="正文文本 字符1"/>
    <w:semiHidden/>
    <w:qFormat/>
    <w:locked/>
    <w:rsid w:val="009148E4"/>
    <w:rPr>
      <w:rFonts w:eastAsia="MS Mincho"/>
      <w:szCs w:val="24"/>
      <w:lang w:eastAsia="en-US"/>
    </w:rPr>
  </w:style>
  <w:style w:type="character" w:customStyle="1" w:styleId="af3">
    <w:name w:val="批注框文本 字符"/>
    <w:basedOn w:val="a1"/>
    <w:link w:val="af2"/>
    <w:uiPriority w:val="99"/>
    <w:semiHidden/>
    <w:rsid w:val="00133121"/>
    <w:rPr>
      <w:rFonts w:eastAsia="Times New Roman"/>
      <w:sz w:val="18"/>
      <w:szCs w:val="18"/>
      <w:lang w:eastAsia="en-US"/>
    </w:rPr>
  </w:style>
  <w:style w:type="paragraph" w:customStyle="1" w:styleId="NW">
    <w:name w:val="NW"/>
    <w:basedOn w:val="a"/>
    <w:rsid w:val="00EF4C28"/>
    <w:pPr>
      <w:keepLines/>
      <w:ind w:left="1135" w:hanging="851"/>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412242605">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609893412">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83FEE-CF56-41AA-844D-71A17743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394</Words>
  <Characters>2251</Characters>
  <Application>Microsoft Office Word</Application>
  <DocSecurity>0</DocSecurity>
  <Lines>18</Lines>
  <Paragraphs>5</Paragraphs>
  <ScaleCrop>false</ScaleCrop>
  <Company>Vivo</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2020-05-15T11:21:00Z</dcterms:created>
  <dcterms:modified xsi:type="dcterms:W3CDTF">2020-05-15T11:22:00Z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